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30671FC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R4-22</w:t>
      </w:r>
      <w:r w:rsidR="00625ECA">
        <w:rPr>
          <w:rFonts w:ascii="Arial" w:hAnsi="Arial" w:cs="Arial"/>
          <w:b/>
          <w:szCs w:val="28"/>
          <w:lang w:val="en-US"/>
        </w:rPr>
        <w:t>02628</w:t>
      </w:r>
    </w:p>
    <w:p w14:paraId="60407F1B" w14:textId="0C80239A" w:rsidR="00CC6F36" w:rsidRPr="001D2FBF" w:rsidRDefault="003C18F7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Athens</w:t>
      </w:r>
      <w:r w:rsidR="008B64BB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Greece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6642AD">
        <w:rPr>
          <w:rFonts w:ascii="Arial" w:hAnsi="Arial" w:cs="Arial"/>
          <w:b/>
          <w:szCs w:val="28"/>
          <w:lang w:val="en-US"/>
        </w:rPr>
        <w:t>February</w:t>
      </w:r>
      <w:r w:rsidR="00C02037">
        <w:rPr>
          <w:rFonts w:ascii="Arial" w:hAnsi="Arial" w:cs="Arial"/>
          <w:b/>
          <w:szCs w:val="28"/>
          <w:lang w:val="en-US"/>
        </w:rPr>
        <w:t xml:space="preserve"> 27 </w:t>
      </w:r>
      <w:r w:rsidR="006642AD">
        <w:rPr>
          <w:rFonts w:ascii="Arial" w:hAnsi="Arial" w:cs="Arial"/>
          <w:b/>
          <w:szCs w:val="28"/>
          <w:lang w:val="en-US"/>
        </w:rPr>
        <w:t xml:space="preserve">- March </w:t>
      </w:r>
      <w:r w:rsidR="00C02037">
        <w:rPr>
          <w:rFonts w:ascii="Arial" w:hAnsi="Arial" w:cs="Arial"/>
          <w:b/>
          <w:szCs w:val="28"/>
          <w:lang w:val="en-US"/>
        </w:rPr>
        <w:t>03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242C44B2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371D8">
        <w:rPr>
          <w:rFonts w:ascii="Arial" w:hAnsi="Arial" w:cs="Arial"/>
          <w:bCs/>
          <w:sz w:val="22"/>
          <w:szCs w:val="22"/>
          <w:lang w:val="en-US"/>
        </w:rPr>
        <w:t>9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.2</w:t>
      </w:r>
      <w:r w:rsidR="003371D8">
        <w:rPr>
          <w:rFonts w:ascii="Arial" w:hAnsi="Arial" w:cs="Arial"/>
          <w:bCs/>
          <w:sz w:val="22"/>
          <w:szCs w:val="22"/>
          <w:lang w:val="en-US"/>
        </w:rPr>
        <w:t>7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5DEA3231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57835" w:rsidRPr="00F57835">
        <w:rPr>
          <w:rFonts w:ascii="Arial" w:hAnsi="Arial" w:cs="Arial"/>
          <w:sz w:val="22"/>
          <w:szCs w:val="22"/>
          <w:lang w:val="en-US"/>
        </w:rPr>
        <w:t>Analysis of RRM requirements for network</w:t>
      </w:r>
      <w:r w:rsidR="00651D41">
        <w:rPr>
          <w:rFonts w:ascii="Arial" w:hAnsi="Arial" w:cs="Arial"/>
          <w:sz w:val="22"/>
          <w:szCs w:val="22"/>
          <w:lang w:val="en-US"/>
        </w:rPr>
        <w:t>-</w:t>
      </w:r>
      <w:r w:rsidR="00F57835" w:rsidRPr="00F57835">
        <w:rPr>
          <w:rFonts w:ascii="Arial" w:hAnsi="Arial" w:cs="Arial"/>
          <w:sz w:val="22"/>
          <w:szCs w:val="22"/>
          <w:lang w:val="en-US"/>
        </w:rPr>
        <w:t>controlled repeater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3245E1">
      <w:pPr>
        <w:pStyle w:val="Heading1"/>
        <w:spacing w:after="240"/>
        <w:ind w:left="431" w:hanging="431"/>
      </w:pPr>
      <w:bookmarkStart w:id="1" w:name="OLE_LINK13"/>
      <w:bookmarkStart w:id="2" w:name="OLE_LINK14"/>
      <w:r w:rsidRPr="008C3412">
        <w:t>Introduction</w:t>
      </w:r>
    </w:p>
    <w:p w14:paraId="4DCE3A58" w14:textId="556131A6" w:rsidR="00830745" w:rsidRPr="005C2026" w:rsidRDefault="004B6DEF" w:rsidP="003245E1">
      <w:pPr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the last RAN</w:t>
      </w:r>
      <w:r w:rsidR="00AE5BAE" w:rsidRPr="005C2026">
        <w:rPr>
          <w:sz w:val="20"/>
          <w:szCs w:val="20"/>
          <w:lang w:val="en-US"/>
        </w:rPr>
        <w:t xml:space="preserve">4 meeting </w:t>
      </w:r>
      <w:r w:rsidR="0084158B" w:rsidRPr="005C2026">
        <w:rPr>
          <w:sz w:val="20"/>
          <w:szCs w:val="20"/>
          <w:lang w:val="en-US"/>
        </w:rPr>
        <w:t xml:space="preserve">a WF on NCR RRM was approved. </w:t>
      </w:r>
      <w:r w:rsidR="004F71B4" w:rsidRPr="005C2026">
        <w:rPr>
          <w:sz w:val="20"/>
          <w:szCs w:val="20"/>
          <w:lang w:val="en-US"/>
        </w:rPr>
        <w:t xml:space="preserve">The </w:t>
      </w:r>
      <w:r w:rsidR="00492C07" w:rsidRPr="005C2026">
        <w:rPr>
          <w:sz w:val="20"/>
          <w:szCs w:val="20"/>
          <w:lang w:val="en-US"/>
        </w:rPr>
        <w:t xml:space="preserve">WF contained issues related to NCR-MT </w:t>
      </w:r>
      <w:r w:rsidR="00196F5E" w:rsidRPr="005C2026">
        <w:rPr>
          <w:sz w:val="20"/>
          <w:szCs w:val="20"/>
          <w:lang w:val="en-US"/>
        </w:rPr>
        <w:t xml:space="preserve">transmit </w:t>
      </w:r>
      <w:r w:rsidR="00492C07" w:rsidRPr="005C2026">
        <w:rPr>
          <w:sz w:val="20"/>
          <w:szCs w:val="20"/>
          <w:lang w:val="en-US"/>
        </w:rPr>
        <w:t xml:space="preserve">timing and </w:t>
      </w:r>
      <w:r w:rsidR="00196F5E" w:rsidRPr="005C2026">
        <w:rPr>
          <w:sz w:val="20"/>
          <w:szCs w:val="20"/>
          <w:lang w:val="en-US"/>
        </w:rPr>
        <w:t xml:space="preserve">adaptive </w:t>
      </w:r>
      <w:r w:rsidR="00492C07" w:rsidRPr="005C2026">
        <w:rPr>
          <w:sz w:val="20"/>
          <w:szCs w:val="20"/>
          <w:lang w:val="en-US"/>
        </w:rPr>
        <w:t xml:space="preserve">beamforming </w:t>
      </w:r>
      <w:r w:rsidR="00196F5E" w:rsidRPr="005C2026">
        <w:rPr>
          <w:sz w:val="20"/>
          <w:szCs w:val="20"/>
          <w:lang w:val="en-US"/>
        </w:rPr>
        <w:t>for NCR-MT, which needed further investigation</w:t>
      </w:r>
      <w:r w:rsidR="00A62B7B" w:rsidRPr="005C2026">
        <w:rPr>
          <w:sz w:val="20"/>
          <w:szCs w:val="20"/>
          <w:lang w:val="en-US"/>
        </w:rPr>
        <w:t xml:space="preserve"> </w:t>
      </w:r>
      <w:r w:rsidR="00D71B83" w:rsidRPr="005C2026">
        <w:rPr>
          <w:sz w:val="20"/>
          <w:szCs w:val="20"/>
          <w:lang w:val="en-US"/>
        </w:rPr>
        <w:t>[1]</w:t>
      </w:r>
      <w:r w:rsidR="00AA6012" w:rsidRPr="005C2026">
        <w:rPr>
          <w:sz w:val="20"/>
          <w:szCs w:val="20"/>
          <w:lang w:val="en-US"/>
        </w:rPr>
        <w:t>.</w:t>
      </w:r>
    </w:p>
    <w:p w14:paraId="4BC9507D" w14:textId="24400120" w:rsidR="007639E1" w:rsidRPr="005C2026" w:rsidRDefault="003E4D3E" w:rsidP="007A04A1">
      <w:pPr>
        <w:spacing w:before="180"/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this paper</w:t>
      </w:r>
      <w:r w:rsidR="00754F5B">
        <w:rPr>
          <w:sz w:val="20"/>
          <w:szCs w:val="20"/>
          <w:lang w:val="en-US"/>
        </w:rPr>
        <w:t>,</w:t>
      </w:r>
      <w:r w:rsidRPr="005C2026">
        <w:rPr>
          <w:sz w:val="20"/>
          <w:szCs w:val="20"/>
          <w:lang w:val="en-US"/>
        </w:rPr>
        <w:t xml:space="preserve"> </w:t>
      </w:r>
      <w:r w:rsidR="0065006A" w:rsidRPr="005C2026">
        <w:rPr>
          <w:sz w:val="20"/>
          <w:szCs w:val="20"/>
          <w:lang w:val="en-US"/>
        </w:rPr>
        <w:t xml:space="preserve">we </w:t>
      </w:r>
      <w:r w:rsidR="00E23721" w:rsidRPr="005C2026">
        <w:rPr>
          <w:sz w:val="20"/>
          <w:szCs w:val="20"/>
          <w:lang w:val="en-US"/>
        </w:rPr>
        <w:t xml:space="preserve">further </w:t>
      </w:r>
      <w:r w:rsidR="0065006A" w:rsidRPr="005C2026">
        <w:rPr>
          <w:sz w:val="20"/>
          <w:szCs w:val="20"/>
          <w:lang w:val="en-US"/>
        </w:rPr>
        <w:t xml:space="preserve">analyze </w:t>
      </w:r>
      <w:r w:rsidR="0034791F" w:rsidRPr="005C2026">
        <w:rPr>
          <w:sz w:val="20"/>
          <w:szCs w:val="20"/>
          <w:lang w:val="en-US"/>
        </w:rPr>
        <w:t xml:space="preserve">the </w:t>
      </w:r>
      <w:r w:rsidR="00A62B7B" w:rsidRPr="005C2026">
        <w:rPr>
          <w:sz w:val="20"/>
          <w:szCs w:val="20"/>
          <w:lang w:val="en-US"/>
        </w:rPr>
        <w:t xml:space="preserve">identified RRM issues related to </w:t>
      </w:r>
      <w:r w:rsidR="0034791F" w:rsidRPr="005C2026">
        <w:rPr>
          <w:sz w:val="20"/>
          <w:szCs w:val="20"/>
          <w:lang w:val="en-US"/>
        </w:rPr>
        <w:t>NCR</w:t>
      </w:r>
      <w:r w:rsidR="00A62B7B" w:rsidRPr="005C2026">
        <w:rPr>
          <w:sz w:val="20"/>
          <w:szCs w:val="20"/>
          <w:lang w:val="en-US"/>
        </w:rPr>
        <w:t>-MT</w:t>
      </w:r>
      <w:r w:rsidR="00183017" w:rsidRPr="005C2026">
        <w:rPr>
          <w:sz w:val="20"/>
          <w:szCs w:val="20"/>
          <w:lang w:val="en-US"/>
        </w:rPr>
        <w:t xml:space="preserve">. </w:t>
      </w:r>
    </w:p>
    <w:p w14:paraId="713093F9" w14:textId="46243ED6" w:rsidR="00473AFE" w:rsidRPr="00473AFE" w:rsidRDefault="003E4D3E" w:rsidP="005C2026">
      <w:pPr>
        <w:pStyle w:val="Heading1"/>
        <w:spacing w:after="0"/>
        <w:ind w:left="431" w:hanging="431"/>
      </w:pPr>
      <w:r>
        <w:t>A</w:t>
      </w:r>
      <w:r w:rsidR="00826663">
        <w:t xml:space="preserve">nalysis </w:t>
      </w:r>
      <w:r w:rsidR="00826663" w:rsidRPr="003245E1">
        <w:t>of</w:t>
      </w:r>
      <w:r w:rsidR="00826663">
        <w:t xml:space="preserve"> RRM requirements</w:t>
      </w:r>
    </w:p>
    <w:p w14:paraId="503D019E" w14:textId="0AF67A5C" w:rsidR="00E91D92" w:rsidRPr="00662719" w:rsidRDefault="00E91D92" w:rsidP="008037E3">
      <w:pPr>
        <w:pStyle w:val="Heading2"/>
        <w:spacing w:after="0"/>
        <w:ind w:left="578" w:hanging="578"/>
      </w:pPr>
      <w:r w:rsidRPr="00662719">
        <w:t xml:space="preserve">Timing related </w:t>
      </w:r>
      <w:r w:rsidR="005B51D2">
        <w:t>requirements</w:t>
      </w:r>
    </w:p>
    <w:p w14:paraId="705CB020" w14:textId="0700EEAA" w:rsidR="00A105A7" w:rsidRDefault="006D2DD9" w:rsidP="008037E3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</w:t>
      </w:r>
      <w:r w:rsidR="008037E3">
        <w:rPr>
          <w:rFonts w:eastAsia="SimSun"/>
          <w:sz w:val="20"/>
          <w:szCs w:val="20"/>
          <w:lang w:val="en-GB"/>
        </w:rPr>
        <w:t xml:space="preserve">4 </w:t>
      </w:r>
      <w:r>
        <w:rPr>
          <w:rFonts w:eastAsia="SimSun"/>
          <w:sz w:val="20"/>
          <w:szCs w:val="20"/>
          <w:lang w:val="en-GB"/>
        </w:rPr>
        <w:t>meeting</w:t>
      </w:r>
      <w:r w:rsidR="00754F5B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</w:t>
      </w:r>
      <w:r w:rsidR="008037E3">
        <w:rPr>
          <w:rFonts w:eastAsia="SimSun"/>
          <w:sz w:val="20"/>
          <w:szCs w:val="20"/>
          <w:lang w:val="en-GB"/>
        </w:rPr>
        <w:t xml:space="preserve">the following was agreed regarding the </w:t>
      </w:r>
      <w:r w:rsidR="00FA4B65">
        <w:rPr>
          <w:rFonts w:eastAsia="SimSun"/>
          <w:sz w:val="20"/>
          <w:szCs w:val="20"/>
          <w:lang w:val="en-GB"/>
        </w:rPr>
        <w:t>NCR-MT</w:t>
      </w:r>
      <w:r w:rsidR="008037E3">
        <w:rPr>
          <w:rFonts w:eastAsia="SimSun"/>
          <w:sz w:val="20"/>
          <w:szCs w:val="20"/>
          <w:lang w:val="en-GB"/>
        </w:rPr>
        <w:t xml:space="preserve"> timing related </w:t>
      </w:r>
      <w:r w:rsidR="009A3425">
        <w:rPr>
          <w:rFonts w:eastAsia="SimSun"/>
          <w:sz w:val="20"/>
          <w:szCs w:val="20"/>
          <w:lang w:val="en-GB"/>
        </w:rPr>
        <w:t>requirements</w:t>
      </w:r>
      <w:r w:rsidR="00826663">
        <w:rPr>
          <w:rFonts w:eastAsia="SimSun"/>
          <w:sz w:val="20"/>
          <w:szCs w:val="20"/>
          <w:lang w:val="en-GB"/>
        </w:rPr>
        <w:t>:</w:t>
      </w:r>
    </w:p>
    <w:p w14:paraId="7E44F074" w14:textId="77777777" w:rsidR="006D18C0" w:rsidRPr="006D18C0" w:rsidRDefault="006D18C0" w:rsidP="003879F7">
      <w:pPr>
        <w:numPr>
          <w:ilvl w:val="0"/>
          <w:numId w:val="14"/>
        </w:numPr>
        <w:pBdr>
          <w:top w:val="single" w:sz="4" w:space="1" w:color="auto"/>
        </w:pBdr>
        <w:spacing w:before="240" w:after="120" w:line="259" w:lineRule="auto"/>
        <w:ind w:left="363"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D18C0">
        <w:rPr>
          <w:rFonts w:eastAsia="SimSun"/>
          <w:i/>
          <w:iCs/>
          <w:sz w:val="18"/>
          <w:szCs w:val="18"/>
          <w:lang w:val="en-GB" w:eastAsia="en-US"/>
        </w:rPr>
        <w:t>Further discuss and define, if necessary, NCR-MT timing requirements based on further RAN1/RAN2 progress</w:t>
      </w:r>
    </w:p>
    <w:p w14:paraId="35C97DD0" w14:textId="77777777" w:rsidR="006D18C0" w:rsidRPr="006D18C0" w:rsidRDefault="006D18C0" w:rsidP="009A3425">
      <w:pPr>
        <w:numPr>
          <w:ilvl w:val="0"/>
          <w:numId w:val="14"/>
        </w:numPr>
        <w:spacing w:after="120" w:line="259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D18C0">
        <w:rPr>
          <w:rFonts w:eastAsia="SimSun"/>
          <w:i/>
          <w:iCs/>
          <w:sz w:val="18"/>
          <w:szCs w:val="18"/>
          <w:lang w:val="en-GB" w:eastAsia="en-US"/>
        </w:rPr>
        <w:t xml:space="preserve">Candidate requirements include </w:t>
      </w:r>
    </w:p>
    <w:p w14:paraId="0DEC6F27" w14:textId="77777777" w:rsidR="006D18C0" w:rsidRPr="006D18C0" w:rsidRDefault="006D18C0" w:rsidP="009A3425">
      <w:pPr>
        <w:numPr>
          <w:ilvl w:val="1"/>
          <w:numId w:val="14"/>
        </w:numPr>
        <w:spacing w:after="120" w:line="259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D18C0">
        <w:rPr>
          <w:rFonts w:eastAsia="SimSun" w:hint="eastAsia"/>
          <w:i/>
          <w:iCs/>
          <w:sz w:val="18"/>
          <w:szCs w:val="18"/>
          <w:lang w:val="en-GB" w:eastAsia="en-US"/>
        </w:rPr>
        <w:t>NCR transmit timing</w:t>
      </w:r>
      <w:r w:rsidRPr="006D18C0">
        <w:rPr>
          <w:rFonts w:eastAsia="SimSun"/>
          <w:i/>
          <w:iCs/>
          <w:sz w:val="18"/>
          <w:szCs w:val="18"/>
          <w:lang w:val="en-GB" w:eastAsia="en-US"/>
        </w:rPr>
        <w:t xml:space="preserve"> (</w:t>
      </w:r>
      <w:proofErr w:type="spellStart"/>
      <w:r w:rsidRPr="006D18C0">
        <w:rPr>
          <w:rFonts w:eastAsia="SimSun"/>
          <w:i/>
          <w:iCs/>
          <w:sz w:val="18"/>
          <w:szCs w:val="18"/>
          <w:lang w:val="en-GB" w:eastAsia="en-US"/>
        </w:rPr>
        <w:t>Te</w:t>
      </w:r>
      <w:proofErr w:type="spellEnd"/>
      <w:r w:rsidRPr="006D18C0">
        <w:rPr>
          <w:rFonts w:eastAsia="SimSun"/>
          <w:i/>
          <w:iCs/>
          <w:sz w:val="18"/>
          <w:szCs w:val="18"/>
          <w:lang w:val="en-GB" w:eastAsia="en-US"/>
        </w:rPr>
        <w:t xml:space="preserve"> and gradual timing adjustment)</w:t>
      </w:r>
    </w:p>
    <w:p w14:paraId="60EF7085" w14:textId="77777777" w:rsidR="006D18C0" w:rsidRPr="005C2026" w:rsidRDefault="006D18C0" w:rsidP="009A3425">
      <w:pPr>
        <w:numPr>
          <w:ilvl w:val="1"/>
          <w:numId w:val="14"/>
        </w:numPr>
        <w:spacing w:after="120" w:line="259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D18C0">
        <w:rPr>
          <w:rFonts w:eastAsia="SimSun" w:hint="eastAsia"/>
          <w:i/>
          <w:iCs/>
          <w:sz w:val="18"/>
          <w:szCs w:val="18"/>
          <w:lang w:val="en-GB" w:eastAsia="en-US"/>
        </w:rPr>
        <w:t>NCR timer accuracy</w:t>
      </w:r>
    </w:p>
    <w:p w14:paraId="4CB58A50" w14:textId="59886712" w:rsidR="00D123F4" w:rsidRPr="005C2026" w:rsidRDefault="006D18C0" w:rsidP="00D95367">
      <w:pPr>
        <w:numPr>
          <w:ilvl w:val="1"/>
          <w:numId w:val="14"/>
        </w:numPr>
        <w:pBdr>
          <w:bottom w:val="single" w:sz="4" w:space="1" w:color="auto"/>
        </w:pBdr>
        <w:spacing w:after="120" w:line="259" w:lineRule="auto"/>
        <w:ind w:hanging="357"/>
        <w:rPr>
          <w:rFonts w:eastAsia="SimSun"/>
          <w:sz w:val="18"/>
          <w:szCs w:val="18"/>
          <w:lang w:val="en-GB" w:eastAsia="en-US"/>
        </w:rPr>
      </w:pPr>
      <w:r w:rsidRPr="005C2026">
        <w:rPr>
          <w:rFonts w:eastAsia="SimSun" w:hint="eastAsia"/>
          <w:i/>
          <w:iCs/>
          <w:sz w:val="18"/>
          <w:szCs w:val="18"/>
          <w:lang w:val="en-GB" w:eastAsia="en-US"/>
        </w:rPr>
        <w:t>Timing advance</w:t>
      </w:r>
    </w:p>
    <w:p w14:paraId="28991F7F" w14:textId="058906E0" w:rsidR="00C72EF1" w:rsidRPr="00C72EF1" w:rsidRDefault="00C72EF1" w:rsidP="00A105A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NCR-MT 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transmit timing:</w:t>
      </w:r>
    </w:p>
    <w:p w14:paraId="4F1582AA" w14:textId="312BAF7B" w:rsidR="00B92F3A" w:rsidRDefault="00B92F3A" w:rsidP="00A105A7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</w:t>
      </w:r>
      <w:r w:rsidR="00D95367">
        <w:rPr>
          <w:rFonts w:eastAsia="SimSun"/>
          <w:sz w:val="20"/>
          <w:szCs w:val="20"/>
          <w:lang w:val="en-GB"/>
        </w:rPr>
        <w:t xml:space="preserve">an earlier </w:t>
      </w:r>
      <w:r>
        <w:rPr>
          <w:rFonts w:eastAsia="SimSun"/>
          <w:sz w:val="20"/>
          <w:szCs w:val="20"/>
          <w:lang w:val="en-GB"/>
        </w:rPr>
        <w:t>RAN1 meeting (</w:t>
      </w:r>
      <w:r w:rsidRPr="00CE0114">
        <w:rPr>
          <w:rFonts w:eastAsia="SimSun"/>
          <w:sz w:val="20"/>
          <w:szCs w:val="20"/>
          <w:lang w:val="en-GB"/>
        </w:rPr>
        <w:t>RAN WG1 #110bis-e</w:t>
      </w:r>
      <w:r>
        <w:rPr>
          <w:rFonts w:eastAsia="SimSun"/>
          <w:sz w:val="20"/>
          <w:szCs w:val="20"/>
          <w:lang w:val="en-GB"/>
        </w:rPr>
        <w:t>)</w:t>
      </w:r>
      <w:r w:rsidR="003F68BE">
        <w:rPr>
          <w:rFonts w:eastAsia="SimSun"/>
          <w:sz w:val="20"/>
          <w:szCs w:val="20"/>
          <w:lang w:val="en-GB"/>
        </w:rPr>
        <w:t>,</w:t>
      </w:r>
      <w:r w:rsidR="00D95367">
        <w:rPr>
          <w:rFonts w:eastAsia="SimSun"/>
          <w:sz w:val="20"/>
          <w:szCs w:val="20"/>
          <w:lang w:val="en-GB"/>
        </w:rPr>
        <w:t xml:space="preserve"> it agreed that the</w:t>
      </w:r>
      <w:r w:rsidR="00FC3F3F">
        <w:rPr>
          <w:rFonts w:eastAsia="SimSun"/>
          <w:sz w:val="20"/>
          <w:szCs w:val="20"/>
          <w:lang w:val="en-GB"/>
        </w:rPr>
        <w:t xml:space="preserve"> TA adjustment mechanism used for the UE also applie</w:t>
      </w:r>
      <w:r w:rsidR="00D65CC4">
        <w:rPr>
          <w:rFonts w:eastAsia="SimSun"/>
          <w:sz w:val="20"/>
          <w:szCs w:val="20"/>
          <w:lang w:val="en-GB"/>
        </w:rPr>
        <w:t>s</w:t>
      </w:r>
      <w:r w:rsidR="00FC3F3F">
        <w:rPr>
          <w:rFonts w:eastAsia="SimSun"/>
          <w:sz w:val="20"/>
          <w:szCs w:val="20"/>
          <w:lang w:val="en-GB"/>
        </w:rPr>
        <w:t xml:space="preserve"> for the NCR-MT on the C-link: </w:t>
      </w:r>
    </w:p>
    <w:p w14:paraId="091682E5" w14:textId="77777777" w:rsidR="00CA642F" w:rsidRDefault="00CA642F" w:rsidP="00A105A7">
      <w:pPr>
        <w:rPr>
          <w:rFonts w:ascii="Times" w:eastAsia="Batang" w:hAnsi="Times"/>
          <w:sz w:val="20"/>
          <w:highlight w:val="green"/>
          <w:lang w:val="en-GB" w:eastAsia="en-US"/>
        </w:rPr>
      </w:pPr>
    </w:p>
    <w:p w14:paraId="2EDDA7E6" w14:textId="540CC60B" w:rsidR="00A105A7" w:rsidRPr="009E718B" w:rsidRDefault="00A105A7" w:rsidP="00CA642F">
      <w:pPr>
        <w:pBdr>
          <w:top w:val="single" w:sz="4" w:space="1" w:color="auto"/>
        </w:pBdr>
        <w:rPr>
          <w:rFonts w:ascii="Times" w:eastAsia="Batang" w:hAnsi="Times"/>
          <w:i/>
          <w:iCs/>
          <w:sz w:val="18"/>
          <w:szCs w:val="18"/>
          <w:highlight w:val="green"/>
          <w:lang w:val="en-GB" w:eastAsia="en-US"/>
        </w:rPr>
      </w:pPr>
      <w:r w:rsidRPr="009E718B">
        <w:rPr>
          <w:rFonts w:ascii="Times" w:eastAsia="Batang" w:hAnsi="Times"/>
          <w:i/>
          <w:iCs/>
          <w:sz w:val="18"/>
          <w:szCs w:val="18"/>
          <w:highlight w:val="green"/>
          <w:lang w:val="en-GB" w:eastAsia="en-US"/>
        </w:rPr>
        <w:t>Agreement:</w:t>
      </w:r>
    </w:p>
    <w:p w14:paraId="087EE82B" w14:textId="77777777" w:rsidR="00A105A7" w:rsidRPr="009E718B" w:rsidRDefault="00A105A7" w:rsidP="00CA642F">
      <w:pPr>
        <w:pBdr>
          <w:bottom w:val="single" w:sz="4" w:space="1" w:color="auto"/>
        </w:pBdr>
        <w:rPr>
          <w:rFonts w:ascii="Times" w:eastAsia="Batang" w:hAnsi="Times"/>
          <w:i/>
          <w:iCs/>
          <w:sz w:val="18"/>
          <w:szCs w:val="18"/>
          <w:lang w:val="en-GB" w:eastAsia="en-US"/>
        </w:rPr>
      </w:pPr>
      <w:r w:rsidRPr="009E718B">
        <w:rPr>
          <w:rFonts w:ascii="Times" w:eastAsia="Batang" w:hAnsi="Times"/>
          <w:i/>
          <w:iCs/>
          <w:sz w:val="18"/>
          <w:szCs w:val="18"/>
          <w:lang w:val="en-GB" w:eastAsia="en-US"/>
        </w:rPr>
        <w:t>The TA adjustment mechanism of legacy UEs is supported for NCR-MT in C link.</w:t>
      </w:r>
    </w:p>
    <w:p w14:paraId="66C7053E" w14:textId="49CFB3FB" w:rsidR="001E537D" w:rsidRDefault="003879F7" w:rsidP="005C2026">
      <w:pPr>
        <w:widowControl w:val="0"/>
        <w:adjustRightInd w:val="0"/>
        <w:snapToGrid w:val="0"/>
        <w:spacing w:before="240"/>
        <w:rPr>
          <w:rFonts w:cs="v4.2.0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zh-CN"/>
        </w:rPr>
        <w:t xml:space="preserve">Our interpretation of the above </w:t>
      </w:r>
      <w:r w:rsidR="002936AF">
        <w:rPr>
          <w:rFonts w:eastAsia="SimSun"/>
          <w:sz w:val="20"/>
          <w:szCs w:val="20"/>
          <w:lang w:val="en-GB" w:eastAsia="zh-CN"/>
        </w:rPr>
        <w:t xml:space="preserve">RAN1 </w:t>
      </w:r>
      <w:r>
        <w:rPr>
          <w:rFonts w:eastAsia="SimSun"/>
          <w:sz w:val="20"/>
          <w:szCs w:val="20"/>
          <w:lang w:val="en-GB" w:eastAsia="zh-CN"/>
        </w:rPr>
        <w:t xml:space="preserve">agreement is that the </w:t>
      </w:r>
      <w:r w:rsidR="002936AF">
        <w:rPr>
          <w:rFonts w:eastAsia="SimSun"/>
          <w:sz w:val="20"/>
          <w:szCs w:val="20"/>
          <w:lang w:val="en-GB" w:eastAsia="zh-CN"/>
        </w:rPr>
        <w:t xml:space="preserve">relation between the </w:t>
      </w:r>
      <w:r>
        <w:rPr>
          <w:rFonts w:eastAsia="SimSun"/>
          <w:sz w:val="20"/>
          <w:szCs w:val="20"/>
          <w:lang w:val="en-GB" w:eastAsia="zh-CN"/>
        </w:rPr>
        <w:t xml:space="preserve">NCR-MT </w:t>
      </w:r>
      <w:r w:rsidR="00E00131">
        <w:rPr>
          <w:rFonts w:eastAsia="SimSun"/>
          <w:sz w:val="20"/>
          <w:szCs w:val="20"/>
          <w:lang w:val="en-GB" w:eastAsia="zh-CN"/>
        </w:rPr>
        <w:t>transmission timing and the</w:t>
      </w:r>
      <w:r w:rsidR="002936AF">
        <w:rPr>
          <w:rFonts w:eastAsia="SimSun"/>
          <w:sz w:val="20"/>
          <w:szCs w:val="20"/>
          <w:lang w:val="en-GB" w:eastAsia="zh-CN"/>
        </w:rPr>
        <w:t xml:space="preserve"> </w:t>
      </w:r>
      <w:r w:rsidR="001E537D">
        <w:rPr>
          <w:rFonts w:eastAsia="SimSun"/>
          <w:sz w:val="20"/>
          <w:szCs w:val="20"/>
          <w:lang w:val="en-GB" w:eastAsia="zh-CN"/>
        </w:rPr>
        <w:t>downlink frame timing from the reference cell is the same as for the UE i.e.</w:t>
      </w:r>
      <w:r w:rsidR="00F153EF">
        <w:rPr>
          <w:rFonts w:eastAsia="SimSun"/>
          <w:sz w:val="20"/>
          <w:szCs w:val="20"/>
          <w:lang w:val="en-GB" w:eastAsia="zh-CN"/>
        </w:rPr>
        <w:t>,</w:t>
      </w:r>
      <w:r w:rsidR="001E537D">
        <w:rPr>
          <w:rFonts w:eastAsia="SimSun"/>
          <w:sz w:val="20"/>
          <w:szCs w:val="20"/>
          <w:lang w:val="en-GB" w:eastAsia="zh-CN"/>
        </w:rPr>
        <w:t xml:space="preserve"> separated by:</w:t>
      </w:r>
      <w:r w:rsidR="001E537D" w:rsidRPr="00E00131">
        <w:rPr>
          <w:position w:val="-10"/>
          <w:sz w:val="20"/>
          <w:szCs w:val="20"/>
          <w:lang w:val="en-GB" w:eastAsia="en-GB"/>
        </w:rPr>
        <w:object w:dxaOrig="1800" w:dyaOrig="300" w14:anchorId="315D92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75pt;height:13.75pt" o:ole="">
            <v:imagedata r:id="rId11" o:title=""/>
          </v:shape>
          <o:OLEObject Type="Embed" ProgID="Equation.3" ShapeID="_x0000_i1025" DrawAspect="Content" ObjectID="_1738173624" r:id="rId12"/>
        </w:object>
      </w:r>
      <w:r w:rsidR="001E537D">
        <w:rPr>
          <w:rFonts w:cs="v4.2.0"/>
          <w:sz w:val="20"/>
          <w:szCs w:val="20"/>
          <w:lang w:val="en-GB" w:eastAsia="en-GB"/>
        </w:rPr>
        <w:t>.</w:t>
      </w:r>
    </w:p>
    <w:p w14:paraId="6D1E1B01" w14:textId="3F78A776" w:rsidR="00FC3F3F" w:rsidRDefault="001E537D" w:rsidP="005C2026">
      <w:pPr>
        <w:widowControl w:val="0"/>
        <w:adjustRightInd w:val="0"/>
        <w:snapToGrid w:val="0"/>
        <w:spacing w:before="240"/>
        <w:rPr>
          <w:sz w:val="20"/>
          <w:szCs w:val="20"/>
          <w:lang w:val="en-GB" w:eastAsia="en-GB"/>
        </w:rPr>
      </w:pPr>
      <w:r>
        <w:rPr>
          <w:rFonts w:cs="v4.2.0"/>
          <w:sz w:val="20"/>
          <w:szCs w:val="20"/>
          <w:lang w:val="en-GB" w:eastAsia="en-GB"/>
        </w:rPr>
        <w:t>More specifically</w:t>
      </w:r>
      <w:r w:rsidR="00784961">
        <w:rPr>
          <w:rFonts w:cs="v4.2.0"/>
          <w:sz w:val="20"/>
          <w:szCs w:val="20"/>
          <w:lang w:val="en-GB" w:eastAsia="en-GB"/>
        </w:rPr>
        <w:t>,</w:t>
      </w:r>
      <w:r>
        <w:rPr>
          <w:rFonts w:cs="v4.2.0"/>
          <w:sz w:val="20"/>
          <w:szCs w:val="20"/>
          <w:lang w:val="en-GB" w:eastAsia="en-GB"/>
        </w:rPr>
        <w:t xml:space="preserve"> </w:t>
      </w:r>
      <w:r w:rsidR="00E00131" w:rsidRPr="00E00131">
        <w:rPr>
          <w:rFonts w:cs="v4.2.0"/>
          <w:sz w:val="20"/>
          <w:szCs w:val="20"/>
          <w:lang w:val="en-GB" w:eastAsia="en-GB"/>
        </w:rPr>
        <w:t xml:space="preserve">uplink frame transmission </w:t>
      </w:r>
      <w:r w:rsidR="00623C24">
        <w:rPr>
          <w:rFonts w:cs="v4.2.0"/>
          <w:sz w:val="20"/>
          <w:szCs w:val="20"/>
          <w:lang w:val="en-GB" w:eastAsia="en-GB"/>
        </w:rPr>
        <w:t xml:space="preserve">of the NCR-MT </w:t>
      </w:r>
      <w:r w:rsidR="00E00131" w:rsidRPr="00E00131">
        <w:rPr>
          <w:rFonts w:cs="v4.2.0"/>
          <w:sz w:val="20"/>
          <w:szCs w:val="20"/>
          <w:lang w:val="en-GB" w:eastAsia="en-GB"/>
        </w:rPr>
        <w:t>takes place</w:t>
      </w:r>
      <w:r w:rsidR="00E00131" w:rsidRPr="00E00131">
        <w:rPr>
          <w:rFonts w:cs="v4.2.0"/>
          <w:sz w:val="20"/>
          <w:szCs w:val="20"/>
          <w:vertAlign w:val="subscript"/>
          <w:lang w:val="en-GB" w:eastAsia="en-GB"/>
        </w:rPr>
        <w:t xml:space="preserve"> </w:t>
      </w:r>
      <w:r w:rsidR="00E00131" w:rsidRPr="00E00131">
        <w:rPr>
          <w:position w:val="-10"/>
          <w:sz w:val="20"/>
          <w:szCs w:val="20"/>
          <w:lang w:val="en-GB" w:eastAsia="en-GB"/>
        </w:rPr>
        <w:object w:dxaOrig="1800" w:dyaOrig="300" w14:anchorId="2A16738C">
          <v:shape id="_x0000_i1026" type="#_x0000_t75" style="width:94.75pt;height:13.75pt" o:ole="">
            <v:imagedata r:id="rId11" o:title=""/>
          </v:shape>
          <o:OLEObject Type="Embed" ProgID="Equation.3" ShapeID="_x0000_i1026" DrawAspect="Content" ObjectID="_1738173625" r:id="rId13"/>
        </w:object>
      </w:r>
      <w:r w:rsidR="00E00131" w:rsidRPr="00E00131" w:rsidDel="005D39B2">
        <w:rPr>
          <w:rFonts w:cs="v4.2.0"/>
          <w:sz w:val="20"/>
          <w:szCs w:val="20"/>
          <w:lang w:val="en-GB" w:eastAsia="en-GB"/>
        </w:rPr>
        <w:t xml:space="preserve"> </w:t>
      </w:r>
      <w:r w:rsidR="00E00131" w:rsidRPr="00E00131">
        <w:rPr>
          <w:rFonts w:cs="v4.2.0"/>
          <w:sz w:val="20"/>
          <w:szCs w:val="20"/>
          <w:lang w:val="en-GB" w:eastAsia="en-GB"/>
        </w:rPr>
        <w:t>before the reception of the first detected path (in time) of the corresponding downlink frame</w:t>
      </w:r>
      <w:r w:rsidR="00E00131" w:rsidRPr="00E00131">
        <w:rPr>
          <w:sz w:val="20"/>
          <w:szCs w:val="20"/>
          <w:lang w:val="en-GB" w:eastAsia="en-GB"/>
        </w:rPr>
        <w:t xml:space="preserve"> from the reference cell</w:t>
      </w:r>
      <w:r w:rsidR="00623C24">
        <w:rPr>
          <w:sz w:val="20"/>
          <w:szCs w:val="20"/>
          <w:lang w:val="en-GB" w:eastAsia="en-GB"/>
        </w:rPr>
        <w:t xml:space="preserve"> (from </w:t>
      </w:r>
      <w:proofErr w:type="spellStart"/>
      <w:r w:rsidR="00623C24">
        <w:rPr>
          <w:sz w:val="20"/>
          <w:szCs w:val="20"/>
          <w:lang w:val="en-GB" w:eastAsia="en-GB"/>
        </w:rPr>
        <w:t>gNB</w:t>
      </w:r>
      <w:proofErr w:type="spellEnd"/>
      <w:r w:rsidR="00623C24">
        <w:rPr>
          <w:sz w:val="20"/>
          <w:szCs w:val="20"/>
          <w:lang w:val="en-GB" w:eastAsia="en-GB"/>
        </w:rPr>
        <w:t>)</w:t>
      </w:r>
      <w:r w:rsidR="00E00131" w:rsidRPr="00E00131">
        <w:rPr>
          <w:sz w:val="20"/>
          <w:szCs w:val="20"/>
          <w:lang w:val="en-GB" w:eastAsia="en-GB"/>
        </w:rPr>
        <w:t>.</w:t>
      </w:r>
      <w:r w:rsidR="00623C24">
        <w:rPr>
          <w:sz w:val="20"/>
          <w:szCs w:val="20"/>
          <w:lang w:val="en-GB" w:eastAsia="en-GB"/>
        </w:rPr>
        <w:t xml:space="preserve"> </w:t>
      </w:r>
    </w:p>
    <w:p w14:paraId="059A7378" w14:textId="0ED0CA11" w:rsidR="00623C24" w:rsidRDefault="00623C24" w:rsidP="005C2026">
      <w:pPr>
        <w:widowControl w:val="0"/>
        <w:adjustRightInd w:val="0"/>
        <w:snapToGrid w:val="0"/>
        <w:spacing w:before="24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Therefore, </w:t>
      </w:r>
      <w:r w:rsidR="00372555">
        <w:rPr>
          <w:sz w:val="20"/>
          <w:szCs w:val="20"/>
          <w:lang w:val="en-GB" w:eastAsia="en-GB"/>
        </w:rPr>
        <w:t xml:space="preserve">in principle the existing UE transmit timing error requirements defined in clause </w:t>
      </w:r>
      <w:r w:rsidR="00A1525E">
        <w:rPr>
          <w:sz w:val="20"/>
          <w:szCs w:val="20"/>
          <w:lang w:val="en-GB" w:eastAsia="en-GB"/>
        </w:rPr>
        <w:t>7.1</w:t>
      </w:r>
      <w:r w:rsidR="00225362">
        <w:rPr>
          <w:sz w:val="20"/>
          <w:szCs w:val="20"/>
          <w:lang w:val="en-GB" w:eastAsia="en-GB"/>
        </w:rPr>
        <w:t xml:space="preserve"> of TS 38.133 </w:t>
      </w:r>
      <w:r w:rsidR="00974D8A">
        <w:rPr>
          <w:sz w:val="20"/>
          <w:szCs w:val="20"/>
          <w:lang w:val="en-GB" w:eastAsia="en-GB"/>
        </w:rPr>
        <w:t xml:space="preserve">for single carrier </w:t>
      </w:r>
      <w:r w:rsidR="00225362">
        <w:rPr>
          <w:sz w:val="20"/>
          <w:szCs w:val="20"/>
          <w:lang w:val="en-GB" w:eastAsia="en-GB"/>
        </w:rPr>
        <w:t xml:space="preserve">operation </w:t>
      </w:r>
      <w:r w:rsidR="00974D8A">
        <w:rPr>
          <w:sz w:val="20"/>
          <w:szCs w:val="20"/>
          <w:lang w:val="en-GB" w:eastAsia="en-GB"/>
        </w:rPr>
        <w:t xml:space="preserve">and for FR1 and FR2-1 can be reused for the NCR-MT. </w:t>
      </w:r>
    </w:p>
    <w:p w14:paraId="7AE4B6DA" w14:textId="73F7C7F7" w:rsidR="00DF591F" w:rsidRDefault="00DF591F" w:rsidP="005C2026">
      <w:pPr>
        <w:widowControl w:val="0"/>
        <w:adjustRightInd w:val="0"/>
        <w:snapToGrid w:val="0"/>
        <w:spacing w:before="24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It was proposed in [2] that </w:t>
      </w:r>
      <w:r w:rsidRPr="00DF591F">
        <w:rPr>
          <w:sz w:val="20"/>
          <w:szCs w:val="20"/>
          <w:lang w:val="en-GB" w:eastAsia="en-GB"/>
        </w:rPr>
        <w:t>it is not necessary to define gradual timing adjustment requirements</w:t>
      </w:r>
      <w:r>
        <w:rPr>
          <w:sz w:val="20"/>
          <w:szCs w:val="20"/>
          <w:lang w:val="en-GB" w:eastAsia="en-GB"/>
        </w:rPr>
        <w:t xml:space="preserve"> f</w:t>
      </w:r>
      <w:r w:rsidRPr="00DF591F">
        <w:rPr>
          <w:sz w:val="20"/>
          <w:szCs w:val="20"/>
          <w:lang w:val="en-GB" w:eastAsia="en-GB"/>
        </w:rPr>
        <w:t>or NCR-MT transmit timing</w:t>
      </w:r>
      <w:r>
        <w:rPr>
          <w:sz w:val="20"/>
          <w:szCs w:val="20"/>
          <w:lang w:val="en-GB" w:eastAsia="en-GB"/>
        </w:rPr>
        <w:t xml:space="preserve"> because the NCR-MT is static node, unlike the UE.</w:t>
      </w:r>
      <w:r w:rsidR="008E00A2">
        <w:rPr>
          <w:sz w:val="20"/>
          <w:szCs w:val="20"/>
          <w:lang w:val="en-GB" w:eastAsia="en-GB"/>
        </w:rPr>
        <w:t xml:space="preserve"> We agree with this observation that for </w:t>
      </w:r>
      <w:r w:rsidR="008E00A2" w:rsidRPr="00DF591F">
        <w:rPr>
          <w:sz w:val="20"/>
          <w:szCs w:val="20"/>
          <w:lang w:val="en-GB" w:eastAsia="en-GB"/>
        </w:rPr>
        <w:t>NCR-MT</w:t>
      </w:r>
      <w:r w:rsidR="008E00A2">
        <w:rPr>
          <w:sz w:val="20"/>
          <w:szCs w:val="20"/>
          <w:lang w:val="en-GB" w:eastAsia="en-GB"/>
        </w:rPr>
        <w:t xml:space="preserve"> it is sufficient to define the transmit timing error requirements. </w:t>
      </w:r>
    </w:p>
    <w:p w14:paraId="15063240" w14:textId="712F25DB" w:rsidR="00C72EF1" w:rsidRPr="00C72EF1" w:rsidRDefault="00C72EF1" w:rsidP="00C72EF1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NCR-MT 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t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>imer accuracy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1B64E958" w14:textId="0BFE1E14" w:rsidR="00C72EF1" w:rsidRDefault="00B876AC" w:rsidP="00B876AC">
      <w:pPr>
        <w:widowControl w:val="0"/>
        <w:tabs>
          <w:tab w:val="left" w:pos="2454"/>
        </w:tabs>
        <w:adjustRightInd w:val="0"/>
        <w:snapToGrid w:val="0"/>
        <w:rPr>
          <w:rFonts w:cs="v4.2.0"/>
          <w:sz w:val="20"/>
          <w:szCs w:val="20"/>
          <w:lang w:val="en-GB" w:eastAsia="en-GB"/>
        </w:rPr>
      </w:pPr>
      <w:r>
        <w:rPr>
          <w:rFonts w:cs="v4.2.0"/>
          <w:sz w:val="20"/>
          <w:szCs w:val="20"/>
          <w:lang w:val="en-GB" w:eastAsia="en-GB"/>
        </w:rPr>
        <w:tab/>
      </w:r>
    </w:p>
    <w:p w14:paraId="1A809F3B" w14:textId="0D0BAEA5" w:rsidR="005C2026" w:rsidRDefault="00C37442" w:rsidP="004B07BA">
      <w:pPr>
        <w:widowControl w:val="0"/>
        <w:tabs>
          <w:tab w:val="left" w:pos="2454"/>
        </w:tabs>
        <w:adjustRightInd w:val="0"/>
        <w:snapToGrid w:val="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cs="v4.2.0"/>
          <w:sz w:val="20"/>
          <w:szCs w:val="20"/>
          <w:lang w:val="en-GB" w:eastAsia="en-GB"/>
        </w:rPr>
        <w:t xml:space="preserve">Since </w:t>
      </w:r>
      <w:bookmarkStart w:id="3" w:name="_Hlk126849473"/>
      <w:r>
        <w:rPr>
          <w:rFonts w:cs="v4.2.0"/>
          <w:sz w:val="20"/>
          <w:szCs w:val="20"/>
          <w:lang w:val="en-GB" w:eastAsia="en-GB"/>
        </w:rPr>
        <w:t>NCR is a fixed node, typically the tim</w:t>
      </w:r>
      <w:r w:rsidR="00F90549">
        <w:rPr>
          <w:rFonts w:cs="v4.2.0"/>
          <w:sz w:val="20"/>
          <w:szCs w:val="20"/>
          <w:lang w:val="en-GB" w:eastAsia="en-GB"/>
        </w:rPr>
        <w:t>er value may be set to much higher value than for the UE. Depending on the use case</w:t>
      </w:r>
      <w:r w:rsidR="00614336">
        <w:rPr>
          <w:rFonts w:cs="v4.2.0"/>
          <w:sz w:val="20"/>
          <w:szCs w:val="20"/>
          <w:lang w:val="en-GB" w:eastAsia="en-GB"/>
        </w:rPr>
        <w:t>,</w:t>
      </w:r>
      <w:r w:rsidR="00F90549">
        <w:rPr>
          <w:rFonts w:cs="v4.2.0"/>
          <w:sz w:val="20"/>
          <w:szCs w:val="20"/>
          <w:lang w:val="en-GB" w:eastAsia="en-GB"/>
        </w:rPr>
        <w:t xml:space="preserve"> different level</w:t>
      </w:r>
      <w:r w:rsidR="003A2BF4">
        <w:rPr>
          <w:rFonts w:cs="v4.2.0"/>
          <w:sz w:val="20"/>
          <w:szCs w:val="20"/>
          <w:lang w:val="en-GB" w:eastAsia="en-GB"/>
        </w:rPr>
        <w:t>s</w:t>
      </w:r>
      <w:r w:rsidR="00F90549">
        <w:rPr>
          <w:rFonts w:cs="v4.2.0"/>
          <w:sz w:val="20"/>
          <w:szCs w:val="20"/>
          <w:lang w:val="en-GB" w:eastAsia="en-GB"/>
        </w:rPr>
        <w:t xml:space="preserve"> of accuracies may be required</w:t>
      </w:r>
      <w:bookmarkEnd w:id="3"/>
      <w:r w:rsidR="00F90549">
        <w:rPr>
          <w:rFonts w:cs="v4.2.0"/>
          <w:sz w:val="20"/>
          <w:szCs w:val="20"/>
          <w:lang w:val="en-GB" w:eastAsia="en-GB"/>
        </w:rPr>
        <w:t xml:space="preserve">. </w:t>
      </w:r>
      <w:r w:rsidR="00913049">
        <w:rPr>
          <w:rFonts w:cs="v4.2.0"/>
          <w:sz w:val="20"/>
          <w:szCs w:val="20"/>
          <w:lang w:val="en-GB" w:eastAsia="en-GB"/>
        </w:rPr>
        <w:t>T</w:t>
      </w:r>
      <w:r w:rsidR="00B876AC">
        <w:rPr>
          <w:rFonts w:cs="v4.2.0"/>
          <w:sz w:val="20"/>
          <w:szCs w:val="20"/>
          <w:lang w:val="en-GB" w:eastAsia="en-GB"/>
        </w:rPr>
        <w:t xml:space="preserve">o prevent </w:t>
      </w:r>
      <w:r w:rsidR="00F90549">
        <w:rPr>
          <w:rFonts w:cs="v4.2.0"/>
          <w:sz w:val="20"/>
          <w:szCs w:val="20"/>
          <w:lang w:val="en-GB" w:eastAsia="en-GB"/>
        </w:rPr>
        <w:t>implementation constrain</w:t>
      </w:r>
      <w:r w:rsidR="00913049">
        <w:rPr>
          <w:rFonts w:cs="v4.2.0"/>
          <w:sz w:val="20"/>
          <w:szCs w:val="20"/>
          <w:lang w:val="en-GB" w:eastAsia="en-GB"/>
        </w:rPr>
        <w:t>t and limitation</w:t>
      </w:r>
      <w:r w:rsidR="00F90549">
        <w:rPr>
          <w:rFonts w:cs="v4.2.0"/>
          <w:sz w:val="20"/>
          <w:szCs w:val="20"/>
          <w:lang w:val="en-GB" w:eastAsia="en-GB"/>
        </w:rPr>
        <w:t>, w</w:t>
      </w:r>
      <w:r w:rsidR="00B876AC">
        <w:rPr>
          <w:rFonts w:cs="v4.2.0"/>
          <w:sz w:val="20"/>
          <w:szCs w:val="20"/>
          <w:lang w:val="en-GB" w:eastAsia="en-GB"/>
        </w:rPr>
        <w:t xml:space="preserve">e suggest </w:t>
      </w:r>
      <w:r w:rsidR="00F90549">
        <w:rPr>
          <w:rFonts w:cs="v4.2.0"/>
          <w:sz w:val="20"/>
          <w:szCs w:val="20"/>
          <w:lang w:val="en-GB" w:eastAsia="en-GB"/>
        </w:rPr>
        <w:t xml:space="preserve">not to specify the </w:t>
      </w:r>
      <w:r w:rsidR="00B876AC">
        <w:rPr>
          <w:rFonts w:cs="v4.2.0"/>
          <w:sz w:val="20"/>
          <w:szCs w:val="20"/>
          <w:lang w:val="en-GB" w:eastAsia="en-GB"/>
        </w:rPr>
        <w:t xml:space="preserve">NCR-MT timer accuracy </w:t>
      </w:r>
      <w:r w:rsidR="00F90549">
        <w:rPr>
          <w:rFonts w:cs="v4.2.0"/>
          <w:sz w:val="20"/>
          <w:szCs w:val="20"/>
          <w:lang w:val="en-GB" w:eastAsia="en-GB"/>
        </w:rPr>
        <w:t>requirements</w:t>
      </w:r>
      <w:r w:rsidR="00B876AC">
        <w:rPr>
          <w:rFonts w:cs="v4.2.0"/>
          <w:sz w:val="20"/>
          <w:szCs w:val="20"/>
          <w:lang w:val="en-GB" w:eastAsia="en-GB"/>
        </w:rPr>
        <w:t>.</w:t>
      </w:r>
    </w:p>
    <w:p w14:paraId="39AD2FC8" w14:textId="77777777" w:rsidR="00A770F8" w:rsidRDefault="00A770F8">
      <w:pPr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br w:type="page"/>
      </w:r>
    </w:p>
    <w:p w14:paraId="75746EA8" w14:textId="1AF810E7" w:rsidR="00913049" w:rsidRPr="00913049" w:rsidRDefault="00913049" w:rsidP="005A6D50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lastRenderedPageBreak/>
        <w:t xml:space="preserve">NCR-MT 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t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>iming advance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51B00A01" w14:textId="1F91203B" w:rsidR="00913049" w:rsidRDefault="00913049" w:rsidP="00CA1CB5">
      <w:pPr>
        <w:widowControl w:val="0"/>
        <w:adjustRightInd w:val="0"/>
        <w:snapToGrid w:val="0"/>
        <w:spacing w:before="24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As per RAN1 agreement, the UE based </w:t>
      </w:r>
      <w:r w:rsidRPr="00913049">
        <w:rPr>
          <w:rFonts w:eastAsia="SimSun"/>
          <w:sz w:val="20"/>
          <w:szCs w:val="20"/>
          <w:lang w:val="en-GB" w:eastAsia="zh-CN"/>
        </w:rPr>
        <w:t>TA adjustment mechanism also applie</w:t>
      </w:r>
      <w:r>
        <w:rPr>
          <w:rFonts w:eastAsia="SimSun"/>
          <w:sz w:val="20"/>
          <w:szCs w:val="20"/>
          <w:lang w:val="en-GB" w:eastAsia="zh-CN"/>
        </w:rPr>
        <w:t xml:space="preserve">s </w:t>
      </w:r>
      <w:r w:rsidRPr="00913049">
        <w:rPr>
          <w:rFonts w:eastAsia="SimSun"/>
          <w:sz w:val="20"/>
          <w:szCs w:val="20"/>
          <w:lang w:val="en-GB" w:eastAsia="zh-CN"/>
        </w:rPr>
        <w:t>for the NCR-MT</w:t>
      </w:r>
      <w:r>
        <w:rPr>
          <w:rFonts w:eastAsia="SimSun"/>
          <w:sz w:val="20"/>
          <w:szCs w:val="20"/>
          <w:lang w:val="en-GB" w:eastAsia="zh-CN"/>
        </w:rPr>
        <w:t xml:space="preserve">. Therefore, the TA </w:t>
      </w:r>
      <w:r w:rsidRPr="00225ED2">
        <w:rPr>
          <w:rFonts w:eastAsia="SimSun"/>
          <w:sz w:val="20"/>
          <w:szCs w:val="20"/>
          <w:lang w:val="en-GB" w:eastAsia="zh-CN"/>
        </w:rPr>
        <w:t>adjustment accuracy</w:t>
      </w:r>
      <w:r>
        <w:rPr>
          <w:rFonts w:eastAsia="SimSun"/>
          <w:sz w:val="20"/>
          <w:szCs w:val="20"/>
          <w:lang w:val="en-GB" w:eastAsia="zh-CN"/>
        </w:rPr>
        <w:t xml:space="preserve"> requirements defined in clause 7.3 of TS 38.133 </w:t>
      </w:r>
      <w:r w:rsidR="005A6D50">
        <w:rPr>
          <w:rFonts w:eastAsia="SimSun"/>
          <w:sz w:val="20"/>
          <w:szCs w:val="20"/>
          <w:lang w:val="en-GB" w:eastAsia="zh-CN"/>
        </w:rPr>
        <w:t xml:space="preserve">for FR1 and FR2-1 </w:t>
      </w:r>
      <w:r>
        <w:rPr>
          <w:rFonts w:eastAsia="SimSun"/>
          <w:sz w:val="20"/>
          <w:szCs w:val="20"/>
          <w:lang w:val="en-GB" w:eastAsia="zh-CN"/>
        </w:rPr>
        <w:t xml:space="preserve">for the UE can be reused for the </w:t>
      </w:r>
      <w:r w:rsidR="002A03F4">
        <w:rPr>
          <w:rFonts w:eastAsia="SimSun"/>
          <w:sz w:val="20"/>
          <w:szCs w:val="20"/>
          <w:lang w:val="en-GB" w:eastAsia="zh-CN"/>
        </w:rPr>
        <w:t>NCR-</w:t>
      </w:r>
      <w:r>
        <w:rPr>
          <w:rFonts w:eastAsia="SimSun"/>
          <w:sz w:val="20"/>
          <w:szCs w:val="20"/>
          <w:lang w:val="en-GB" w:eastAsia="zh-CN"/>
        </w:rPr>
        <w:t xml:space="preserve">MT on the C-link. </w:t>
      </w:r>
      <w:r w:rsidR="005A6D50">
        <w:rPr>
          <w:rFonts w:eastAsia="SimSun"/>
          <w:sz w:val="20"/>
          <w:szCs w:val="20"/>
          <w:lang w:val="en-GB" w:eastAsia="zh-CN"/>
        </w:rPr>
        <w:t xml:space="preserve">This means the accuracy should be defined for the UL SCS up to 120 kHz. </w:t>
      </w:r>
    </w:p>
    <w:p w14:paraId="2E747C8C" w14:textId="03623A14" w:rsidR="005A6D50" w:rsidRPr="00913049" w:rsidRDefault="005A6D50" w:rsidP="00CA1CB5">
      <w:pPr>
        <w:spacing w:before="24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Applicability to NCR classes</w:t>
      </w:r>
      <w:r w:rsidRPr="00C72EF1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C706235" w14:textId="68292605" w:rsidR="005A6D50" w:rsidRPr="0053022C" w:rsidRDefault="005A6D50" w:rsidP="005C2026">
      <w:pPr>
        <w:widowControl w:val="0"/>
        <w:adjustRightInd w:val="0"/>
        <w:snapToGrid w:val="0"/>
        <w:spacing w:before="120"/>
        <w:rPr>
          <w:rFonts w:eastAsia="SimSun"/>
          <w:sz w:val="20"/>
          <w:szCs w:val="20"/>
          <w:lang w:val="en-GB" w:eastAsia="zh-CN"/>
        </w:rPr>
      </w:pPr>
      <w:r w:rsidRPr="0053022C">
        <w:rPr>
          <w:rFonts w:eastAsia="SimSun"/>
          <w:sz w:val="20"/>
          <w:szCs w:val="20"/>
          <w:lang w:val="en-GB" w:eastAsia="zh-CN"/>
        </w:rPr>
        <w:t xml:space="preserve">The following two NCR classes have been agreed </w:t>
      </w:r>
      <w:r w:rsidR="0053022C">
        <w:rPr>
          <w:rFonts w:eastAsia="SimSun"/>
          <w:sz w:val="20"/>
          <w:szCs w:val="20"/>
          <w:lang w:val="en-GB" w:eastAsia="zh-CN"/>
        </w:rPr>
        <w:t xml:space="preserve">by the RF group/session </w:t>
      </w:r>
      <w:r w:rsidRPr="0053022C">
        <w:rPr>
          <w:rFonts w:eastAsia="SimSun"/>
          <w:sz w:val="20"/>
          <w:szCs w:val="20"/>
          <w:lang w:val="en-GB" w:eastAsia="zh-CN"/>
        </w:rPr>
        <w:t>for</w:t>
      </w:r>
      <w:r w:rsidR="0053022C" w:rsidRPr="0053022C">
        <w:rPr>
          <w:rFonts w:eastAsia="SimSun"/>
          <w:sz w:val="20"/>
          <w:szCs w:val="20"/>
          <w:lang w:val="en-GB" w:eastAsia="zh-CN"/>
        </w:rPr>
        <w:t xml:space="preserve"> the NCR operation on the network side</w:t>
      </w:r>
      <w:r w:rsidR="002B19F8">
        <w:rPr>
          <w:rFonts w:eastAsia="SimSun"/>
          <w:sz w:val="20"/>
          <w:szCs w:val="20"/>
          <w:lang w:val="en-GB" w:eastAsia="zh-CN"/>
        </w:rPr>
        <w:t>,</w:t>
      </w:r>
      <w:r w:rsidR="0053022C" w:rsidRPr="0053022C">
        <w:rPr>
          <w:rFonts w:eastAsia="SimSun"/>
          <w:sz w:val="20"/>
          <w:szCs w:val="20"/>
          <w:lang w:val="en-GB" w:eastAsia="zh-CN"/>
        </w:rPr>
        <w:t xml:space="preserve"> i.e.</w:t>
      </w:r>
      <w:r w:rsidR="002B19F8">
        <w:rPr>
          <w:rFonts w:eastAsia="SimSun"/>
          <w:sz w:val="20"/>
          <w:szCs w:val="20"/>
          <w:lang w:val="en-GB" w:eastAsia="zh-CN"/>
        </w:rPr>
        <w:t>,</w:t>
      </w:r>
      <w:r w:rsidR="0053022C" w:rsidRPr="0053022C">
        <w:rPr>
          <w:rFonts w:eastAsia="SimSun"/>
          <w:sz w:val="20"/>
          <w:szCs w:val="20"/>
          <w:lang w:val="en-GB" w:eastAsia="zh-CN"/>
        </w:rPr>
        <w:t xml:space="preserve"> between the </w:t>
      </w:r>
      <w:proofErr w:type="spellStart"/>
      <w:r w:rsidR="0053022C" w:rsidRPr="0053022C">
        <w:rPr>
          <w:rFonts w:eastAsia="SimSun"/>
          <w:sz w:val="20"/>
          <w:szCs w:val="20"/>
          <w:lang w:val="en-GB" w:eastAsia="zh-CN"/>
        </w:rPr>
        <w:t>gNB</w:t>
      </w:r>
      <w:proofErr w:type="spellEnd"/>
      <w:r w:rsidR="0053022C" w:rsidRPr="0053022C">
        <w:rPr>
          <w:rFonts w:eastAsia="SimSun"/>
          <w:sz w:val="20"/>
          <w:szCs w:val="20"/>
          <w:lang w:val="en-GB" w:eastAsia="zh-CN"/>
        </w:rPr>
        <w:t xml:space="preserve"> and the NCR</w:t>
      </w:r>
      <w:r w:rsidR="0053022C">
        <w:rPr>
          <w:rFonts w:eastAsia="SimSun"/>
          <w:sz w:val="20"/>
          <w:szCs w:val="20"/>
          <w:lang w:val="en-GB" w:eastAsia="zh-CN"/>
        </w:rPr>
        <w:t xml:space="preserve"> [3]</w:t>
      </w:r>
      <w:r w:rsidR="0053022C" w:rsidRPr="0053022C">
        <w:rPr>
          <w:rFonts w:eastAsia="SimSun"/>
          <w:sz w:val="20"/>
          <w:szCs w:val="20"/>
          <w:lang w:val="en-GB" w:eastAsia="zh-CN"/>
        </w:rPr>
        <w:t>:</w:t>
      </w:r>
    </w:p>
    <w:p w14:paraId="1293E351" w14:textId="77777777" w:rsidR="0053022C" w:rsidRPr="0053022C" w:rsidRDefault="0053022C" w:rsidP="005C2026">
      <w:pPr>
        <w:pStyle w:val="ListParagraph"/>
        <w:widowControl w:val="0"/>
        <w:numPr>
          <w:ilvl w:val="0"/>
          <w:numId w:val="19"/>
        </w:numPr>
        <w:adjustRightInd w:val="0"/>
        <w:snapToGrid w:val="0"/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53022C">
        <w:rPr>
          <w:rFonts w:ascii="Times New Roman" w:eastAsia="SimSun" w:hAnsi="Times New Roman"/>
          <w:sz w:val="20"/>
          <w:szCs w:val="20"/>
          <w:lang w:val="en-GB" w:eastAsia="zh-CN"/>
        </w:rPr>
        <w:t>Local area (LA) NCR class and</w:t>
      </w:r>
    </w:p>
    <w:p w14:paraId="7EC9D454" w14:textId="0CE440FB" w:rsidR="0053022C" w:rsidRPr="0053022C" w:rsidRDefault="0053022C" w:rsidP="005C2026">
      <w:pPr>
        <w:pStyle w:val="ListParagraph"/>
        <w:widowControl w:val="0"/>
        <w:numPr>
          <w:ilvl w:val="0"/>
          <w:numId w:val="19"/>
        </w:numPr>
        <w:adjustRightInd w:val="0"/>
        <w:snapToGrid w:val="0"/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53022C">
        <w:rPr>
          <w:rFonts w:ascii="Times New Roman" w:eastAsia="SimSun" w:hAnsi="Times New Roman"/>
          <w:sz w:val="20"/>
          <w:szCs w:val="20"/>
          <w:lang w:val="en-GB" w:eastAsia="zh-CN"/>
        </w:rPr>
        <w:t>Wide area (WA) NCR class</w:t>
      </w:r>
    </w:p>
    <w:p w14:paraId="6DD11B77" w14:textId="7C312FC3" w:rsidR="00CA1CB5" w:rsidRDefault="00CA1CB5" w:rsidP="005C2026">
      <w:pPr>
        <w:widowControl w:val="0"/>
        <w:adjustRightInd w:val="0"/>
        <w:snapToGrid w:val="0"/>
        <w:spacing w:before="24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 xml:space="preserve">The classes are </w:t>
      </w:r>
      <w:proofErr w:type="gramStart"/>
      <w:r>
        <w:rPr>
          <w:rFonts w:eastAsia="SimSun"/>
          <w:sz w:val="20"/>
          <w:szCs w:val="20"/>
          <w:lang w:val="en-GB" w:eastAsia="zh-CN"/>
        </w:rPr>
        <w:t>similar to</w:t>
      </w:r>
      <w:proofErr w:type="gramEnd"/>
      <w:r>
        <w:rPr>
          <w:rFonts w:eastAsia="SimSun"/>
          <w:sz w:val="20"/>
          <w:szCs w:val="20"/>
          <w:lang w:val="en-GB" w:eastAsia="zh-CN"/>
        </w:rPr>
        <w:t xml:space="preserve"> IAB classes in that the LA class is </w:t>
      </w:r>
      <w:r w:rsidR="00DE41D6">
        <w:rPr>
          <w:rFonts w:eastAsia="SimSun"/>
          <w:sz w:val="20"/>
          <w:szCs w:val="20"/>
          <w:lang w:val="en-GB" w:eastAsia="zh-CN"/>
        </w:rPr>
        <w:t>used for operation in the local area (e.g.</w:t>
      </w:r>
      <w:r w:rsidR="002B19F8">
        <w:rPr>
          <w:rFonts w:eastAsia="SimSun"/>
          <w:sz w:val="20"/>
          <w:szCs w:val="20"/>
          <w:lang w:val="en-GB" w:eastAsia="zh-CN"/>
        </w:rPr>
        <w:t>,</w:t>
      </w:r>
      <w:r w:rsidR="00DE41D6">
        <w:rPr>
          <w:rFonts w:eastAsia="SimSun"/>
          <w:sz w:val="20"/>
          <w:szCs w:val="20"/>
          <w:lang w:val="en-GB" w:eastAsia="zh-CN"/>
        </w:rPr>
        <w:t xml:space="preserve"> </w:t>
      </w:r>
      <w:proofErr w:type="spellStart"/>
      <w:r w:rsidR="00DE41D6">
        <w:rPr>
          <w:rFonts w:eastAsia="SimSun"/>
          <w:sz w:val="20"/>
          <w:szCs w:val="20"/>
          <w:lang w:val="en-GB" w:eastAsia="zh-CN"/>
        </w:rPr>
        <w:t>pico</w:t>
      </w:r>
      <w:proofErr w:type="spellEnd"/>
      <w:r w:rsidR="00DE41D6">
        <w:rPr>
          <w:rFonts w:eastAsia="SimSun"/>
          <w:sz w:val="20"/>
          <w:szCs w:val="20"/>
          <w:lang w:val="en-GB" w:eastAsia="zh-CN"/>
        </w:rPr>
        <w:t xml:space="preserve"> cell) and the WA class is used for operation in the wide area (e.g.</w:t>
      </w:r>
      <w:r w:rsidR="002B19F8">
        <w:rPr>
          <w:rFonts w:eastAsia="SimSun"/>
          <w:sz w:val="20"/>
          <w:szCs w:val="20"/>
          <w:lang w:val="en-GB" w:eastAsia="zh-CN"/>
        </w:rPr>
        <w:t>,</w:t>
      </w:r>
      <w:r w:rsidR="00DE41D6">
        <w:rPr>
          <w:rFonts w:eastAsia="SimSun"/>
          <w:sz w:val="20"/>
          <w:szCs w:val="20"/>
          <w:lang w:val="en-GB" w:eastAsia="zh-CN"/>
        </w:rPr>
        <w:t xml:space="preserve"> macro cell) with </w:t>
      </w:r>
      <w:proofErr w:type="spellStart"/>
      <w:r w:rsidR="00DE41D6">
        <w:rPr>
          <w:rFonts w:eastAsia="SimSun"/>
          <w:sz w:val="20"/>
          <w:szCs w:val="20"/>
          <w:lang w:val="en-GB" w:eastAsia="zh-CN"/>
        </w:rPr>
        <w:t>well planned</w:t>
      </w:r>
      <w:proofErr w:type="spellEnd"/>
      <w:r w:rsidR="00DE41D6">
        <w:rPr>
          <w:rFonts w:eastAsia="SimSun"/>
          <w:sz w:val="20"/>
          <w:szCs w:val="20"/>
          <w:lang w:val="en-GB" w:eastAsia="zh-CN"/>
        </w:rPr>
        <w:t xml:space="preserve"> deployment. </w:t>
      </w:r>
    </w:p>
    <w:p w14:paraId="2E8FA9D8" w14:textId="0F44F6AF" w:rsidR="005A6D50" w:rsidRDefault="00DE41D6" w:rsidP="00DE41D6">
      <w:pPr>
        <w:widowControl w:val="0"/>
        <w:adjustRightInd w:val="0"/>
        <w:snapToGrid w:val="0"/>
        <w:spacing w:before="240" w:after="180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val="en-GB" w:eastAsia="zh-CN"/>
        </w:rPr>
        <w:t>In our view b</w:t>
      </w:r>
      <w:r w:rsidR="005A6D50">
        <w:rPr>
          <w:rFonts w:eastAsia="SimSun"/>
          <w:sz w:val="20"/>
          <w:szCs w:val="20"/>
          <w:lang w:val="en-GB" w:eastAsia="zh-CN"/>
        </w:rPr>
        <w:t xml:space="preserve">oth NCR-MT transmit timing error and NCR-MT TA adjustment accuracy can be </w:t>
      </w:r>
      <w:r w:rsidR="0077373B">
        <w:rPr>
          <w:rFonts w:eastAsia="SimSun"/>
          <w:sz w:val="20"/>
          <w:szCs w:val="20"/>
          <w:lang w:val="en-GB" w:eastAsia="zh-CN"/>
        </w:rPr>
        <w:t xml:space="preserve">applicable to both </w:t>
      </w:r>
      <w:r w:rsidR="005A6D50">
        <w:rPr>
          <w:rFonts w:eastAsia="SimSun"/>
          <w:sz w:val="20"/>
          <w:szCs w:val="20"/>
          <w:lang w:val="en-GB" w:eastAsia="zh-CN"/>
        </w:rPr>
        <w:t>local area (LA) and wide area (WA) NCR classes.</w:t>
      </w:r>
    </w:p>
    <w:p w14:paraId="2A4A348F" w14:textId="20B5A460" w:rsidR="00C2301F" w:rsidRPr="00662719" w:rsidRDefault="00E81C4C" w:rsidP="00E81C4C">
      <w:pPr>
        <w:pStyle w:val="Heading2"/>
        <w:spacing w:after="0"/>
        <w:ind w:left="578" w:hanging="578"/>
      </w:pPr>
      <w:r>
        <w:t>Adaptive NCR-MT b</w:t>
      </w:r>
      <w:r w:rsidR="005B51D2">
        <w:t xml:space="preserve">eamforming </w:t>
      </w:r>
      <w:r w:rsidR="00C2301F" w:rsidRPr="00662719">
        <w:t xml:space="preserve">related </w:t>
      </w:r>
      <w:r w:rsidR="005B51D2">
        <w:t>requirements</w:t>
      </w:r>
    </w:p>
    <w:p w14:paraId="23B636C9" w14:textId="00274E1D" w:rsidR="00651D41" w:rsidRDefault="00DE41D6" w:rsidP="00DE41D6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RAN4 meeting</w:t>
      </w:r>
      <w:r w:rsidR="00044406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the following was agreed regarding the NCR-MT </w:t>
      </w:r>
      <w:r w:rsidRPr="00DE41D6">
        <w:rPr>
          <w:rFonts w:eastAsia="SimSun"/>
          <w:sz w:val="20"/>
          <w:szCs w:val="20"/>
          <w:lang w:val="en-GB"/>
        </w:rPr>
        <w:t>beam management</w:t>
      </w:r>
      <w:r>
        <w:rPr>
          <w:rFonts w:eastAsia="SimSun"/>
          <w:sz w:val="20"/>
          <w:szCs w:val="20"/>
          <w:lang w:val="en-GB"/>
        </w:rPr>
        <w:t xml:space="preserve"> related requirements:</w:t>
      </w:r>
    </w:p>
    <w:p w14:paraId="52187F75" w14:textId="77777777" w:rsidR="00651D41" w:rsidRPr="00651D41" w:rsidRDefault="00651D41" w:rsidP="00DE41D6">
      <w:pPr>
        <w:numPr>
          <w:ilvl w:val="0"/>
          <w:numId w:val="16"/>
        </w:numPr>
        <w:pBdr>
          <w:top w:val="single" w:sz="4" w:space="1" w:color="auto"/>
        </w:pBdr>
        <w:spacing w:before="240" w:line="259" w:lineRule="auto"/>
        <w:ind w:left="646"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/>
          <w:i/>
          <w:iCs/>
          <w:sz w:val="18"/>
          <w:szCs w:val="18"/>
          <w:lang w:val="en-GB" w:eastAsia="en-US"/>
        </w:rPr>
        <w:t xml:space="preserve">Further discuss and define, if necessary, NCR-MT </w:t>
      </w: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beam management related</w:t>
      </w:r>
      <w:r w:rsidRPr="00651D41">
        <w:rPr>
          <w:rFonts w:eastAsia="SimSun"/>
          <w:i/>
          <w:iCs/>
          <w:sz w:val="18"/>
          <w:szCs w:val="18"/>
          <w:lang w:val="en-GB" w:eastAsia="en-US"/>
        </w:rPr>
        <w:t xml:space="preserve"> requirements based on further RAN1/RAN2 progress. </w:t>
      </w:r>
    </w:p>
    <w:p w14:paraId="10DE868C" w14:textId="77777777" w:rsidR="00651D41" w:rsidRPr="00651D41" w:rsidRDefault="00651D41" w:rsidP="00DE41D6">
      <w:pPr>
        <w:numPr>
          <w:ilvl w:val="0"/>
          <w:numId w:val="16"/>
        </w:numPr>
        <w:spacing w:after="120" w:line="259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/>
          <w:i/>
          <w:iCs/>
          <w:sz w:val="18"/>
          <w:szCs w:val="18"/>
          <w:lang w:val="en-GB" w:eastAsia="en-US"/>
        </w:rPr>
        <w:t xml:space="preserve">Candidate requirements include </w:t>
      </w:r>
    </w:p>
    <w:p w14:paraId="43DC5092" w14:textId="77777777" w:rsidR="00651D41" w:rsidRPr="00651D41" w:rsidRDefault="00651D41" w:rsidP="00DE41D6">
      <w:pPr>
        <w:numPr>
          <w:ilvl w:val="1"/>
          <w:numId w:val="16"/>
        </w:numP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Active TCI state switching delay</w:t>
      </w:r>
    </w:p>
    <w:p w14:paraId="760BD537" w14:textId="77777777" w:rsidR="00651D41" w:rsidRPr="00651D41" w:rsidRDefault="00651D41" w:rsidP="00DE41D6">
      <w:pPr>
        <w:numPr>
          <w:ilvl w:val="1"/>
          <w:numId w:val="16"/>
        </w:numP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Uplink spatial relation switch delay</w:t>
      </w:r>
    </w:p>
    <w:p w14:paraId="3EFF9990" w14:textId="77777777" w:rsidR="00651D41" w:rsidRPr="00651D41" w:rsidRDefault="00651D41" w:rsidP="00DE41D6">
      <w:pPr>
        <w:numPr>
          <w:ilvl w:val="1"/>
          <w:numId w:val="16"/>
        </w:numP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Active downlink TCI switching delay for unified TCI</w:t>
      </w:r>
    </w:p>
    <w:p w14:paraId="6EB30971" w14:textId="77777777" w:rsidR="00651D41" w:rsidRPr="00651D41" w:rsidRDefault="00651D41" w:rsidP="00DE41D6">
      <w:pPr>
        <w:numPr>
          <w:ilvl w:val="1"/>
          <w:numId w:val="16"/>
        </w:numP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Active uplink TCI switching delay for unified TCI</w:t>
      </w:r>
    </w:p>
    <w:p w14:paraId="657E35F9" w14:textId="77777777" w:rsidR="00651D41" w:rsidRPr="00651D41" w:rsidRDefault="00651D41" w:rsidP="00DE41D6">
      <w:pPr>
        <w:numPr>
          <w:ilvl w:val="1"/>
          <w:numId w:val="16"/>
        </w:numP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 w:hint="eastAsia"/>
          <w:i/>
          <w:iCs/>
          <w:sz w:val="18"/>
          <w:szCs w:val="18"/>
          <w:lang w:val="en-GB" w:eastAsia="en-US"/>
        </w:rPr>
        <w:t>L1-RSRP measurement and reporting</w:t>
      </w:r>
    </w:p>
    <w:p w14:paraId="35E99076" w14:textId="77777777" w:rsidR="00651D41" w:rsidRPr="00651D41" w:rsidRDefault="00651D41" w:rsidP="00DE41D6">
      <w:pPr>
        <w:numPr>
          <w:ilvl w:val="0"/>
          <w:numId w:val="16"/>
        </w:numPr>
        <w:pBdr>
          <w:bottom w:val="single" w:sz="4" w:space="1" w:color="auto"/>
        </w:pBdr>
        <w:spacing w:after="120" w:line="260" w:lineRule="auto"/>
        <w:ind w:hanging="357"/>
        <w:rPr>
          <w:rFonts w:eastAsia="SimSun"/>
          <w:i/>
          <w:iCs/>
          <w:sz w:val="18"/>
          <w:szCs w:val="18"/>
          <w:lang w:val="en-GB" w:eastAsia="en-US"/>
        </w:rPr>
      </w:pPr>
      <w:r w:rsidRPr="00651D41">
        <w:rPr>
          <w:rFonts w:eastAsia="SimSun"/>
          <w:i/>
          <w:iCs/>
          <w:sz w:val="18"/>
          <w:szCs w:val="18"/>
          <w:lang w:val="en-GB" w:eastAsia="en-US"/>
        </w:rPr>
        <w:t>FFS on requirements applicability to different NCR classes</w:t>
      </w:r>
    </w:p>
    <w:p w14:paraId="43C990B4" w14:textId="19E41F65" w:rsidR="009E718B" w:rsidRDefault="009E718B" w:rsidP="00F42945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</w:t>
      </w:r>
      <w:r w:rsidRPr="00CE0114">
        <w:rPr>
          <w:rFonts w:eastAsia="SimSun"/>
          <w:sz w:val="20"/>
          <w:szCs w:val="20"/>
          <w:lang w:val="en-GB"/>
        </w:rPr>
        <w:t>RAN WG1 #11</w:t>
      </w:r>
      <w:r>
        <w:rPr>
          <w:rFonts w:eastAsia="SimSun"/>
          <w:sz w:val="20"/>
          <w:szCs w:val="20"/>
          <w:lang w:val="en-GB"/>
        </w:rPr>
        <w:t xml:space="preserve">1 meeting, RAN1 made the following agreements regarding the TCI state indication/configuration for the NCR-MT on the C-link: </w:t>
      </w:r>
    </w:p>
    <w:p w14:paraId="055554B9" w14:textId="4D21BA46" w:rsidR="009E718B" w:rsidRPr="009E718B" w:rsidRDefault="009E718B" w:rsidP="009E718B">
      <w:pPr>
        <w:pBdr>
          <w:top w:val="single" w:sz="4" w:space="1" w:color="auto"/>
        </w:pBdr>
        <w:snapToGrid w:val="0"/>
        <w:spacing w:before="240"/>
        <w:rPr>
          <w:rFonts w:ascii="Times" w:eastAsia="Batang" w:hAnsi="Times" w:cs="Times"/>
          <w:b/>
          <w:bCs/>
          <w:i/>
          <w:iCs/>
          <w:sz w:val="18"/>
          <w:szCs w:val="18"/>
          <w:highlight w:val="green"/>
          <w:lang w:val="en-GB" w:eastAsia="en-US"/>
        </w:rPr>
      </w:pPr>
      <w:r w:rsidRPr="009E718B">
        <w:rPr>
          <w:rFonts w:ascii="Times" w:eastAsia="Batang" w:hAnsi="Times" w:cs="Times"/>
          <w:b/>
          <w:bCs/>
          <w:i/>
          <w:iCs/>
          <w:sz w:val="18"/>
          <w:szCs w:val="18"/>
          <w:highlight w:val="green"/>
          <w:lang w:val="en-GB" w:eastAsia="en-US"/>
        </w:rPr>
        <w:t>Agreement</w:t>
      </w:r>
    </w:p>
    <w:p w14:paraId="359FF508" w14:textId="77777777" w:rsidR="009E718B" w:rsidRPr="009E718B" w:rsidRDefault="009E718B" w:rsidP="009E718B">
      <w:pPr>
        <w:snapToGrid w:val="0"/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</w:pPr>
      <w:r w:rsidRPr="009E718B">
        <w:rPr>
          <w:rFonts w:ascii="Times" w:eastAsia="Batang" w:hAnsi="Times" w:cs="Times"/>
          <w:bCs/>
          <w:i/>
          <w:iCs/>
          <w:sz w:val="18"/>
          <w:szCs w:val="18"/>
          <w:lang w:val="en-GB" w:eastAsia="en-US"/>
        </w:rPr>
        <w:t>The semi-static beam indication for backhaul link is supported as:</w:t>
      </w:r>
    </w:p>
    <w:p w14:paraId="5487F3BF" w14:textId="77777777" w:rsidR="009E718B" w:rsidRPr="009E718B" w:rsidRDefault="009E718B" w:rsidP="009E718B">
      <w:pPr>
        <w:numPr>
          <w:ilvl w:val="0"/>
          <w:numId w:val="20"/>
        </w:numPr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9E718B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If the beam indication framework in Rel-15 is used for NCR-MT</w:t>
      </w:r>
    </w:p>
    <w:p w14:paraId="7E9EB6EE" w14:textId="77777777" w:rsidR="009E718B" w:rsidRPr="009E718B" w:rsidRDefault="009E718B" w:rsidP="009E718B">
      <w:pPr>
        <w:numPr>
          <w:ilvl w:val="0"/>
          <w:numId w:val="20"/>
        </w:numPr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9E718B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The DL beam is indicated by MAC CE to select one of TCI state ID from the RRC-configured list of beams for C-link</w:t>
      </w:r>
    </w:p>
    <w:p w14:paraId="29DCD2C8" w14:textId="77777777" w:rsidR="009E718B" w:rsidRPr="009E718B" w:rsidRDefault="009E718B" w:rsidP="009E718B">
      <w:pPr>
        <w:numPr>
          <w:ilvl w:val="1"/>
          <w:numId w:val="20"/>
        </w:numPr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9E718B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The UL beam is indicated by SRI on C-link via MAC CE.</w:t>
      </w:r>
    </w:p>
    <w:p w14:paraId="178F0220" w14:textId="77777777" w:rsidR="009E718B" w:rsidRPr="009E718B" w:rsidRDefault="009E718B" w:rsidP="009E718B">
      <w:pPr>
        <w:numPr>
          <w:ilvl w:val="0"/>
          <w:numId w:val="20"/>
        </w:numPr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9E718B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If the beam indication framework in Rel-17 is used for NCR-MT</w:t>
      </w:r>
    </w:p>
    <w:p w14:paraId="64513354" w14:textId="77777777" w:rsidR="009E718B" w:rsidRPr="009E718B" w:rsidRDefault="009E718B" w:rsidP="009E718B">
      <w:pPr>
        <w:numPr>
          <w:ilvl w:val="1"/>
          <w:numId w:val="20"/>
        </w:numPr>
        <w:pBdr>
          <w:bottom w:val="single" w:sz="4" w:space="1" w:color="auto"/>
        </w:pBdr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9E718B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The DL and UL beam are indicated by MAC CE to select one of TCI state ID from the RRC-configured list of beams for C-link</w:t>
      </w:r>
    </w:p>
    <w:p w14:paraId="2C8F023B" w14:textId="39F20044" w:rsidR="009E718B" w:rsidRDefault="009E718B" w:rsidP="009E718B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From the above agreement it can be concluded that </w:t>
      </w:r>
      <w:r w:rsidRPr="009E718B">
        <w:rPr>
          <w:rFonts w:eastAsia="SimSun"/>
          <w:sz w:val="20"/>
          <w:szCs w:val="20"/>
          <w:lang w:val="en-GB"/>
        </w:rPr>
        <w:t>TCI state</w:t>
      </w:r>
      <w:r>
        <w:rPr>
          <w:rFonts w:eastAsia="SimSun"/>
          <w:sz w:val="20"/>
          <w:szCs w:val="20"/>
          <w:lang w:val="en-GB"/>
        </w:rPr>
        <w:t xml:space="preserve"> switching related procedures are supported for the NCR-MT on C-link. In deployment scenario based on the WA NCR, the beams on the C-link will be well planned</w:t>
      </w:r>
      <w:r w:rsidR="00C86B45">
        <w:rPr>
          <w:rFonts w:eastAsia="SimSun"/>
          <w:sz w:val="20"/>
          <w:szCs w:val="20"/>
          <w:lang w:val="en-GB"/>
        </w:rPr>
        <w:t>. Th</w:t>
      </w:r>
      <w:r w:rsidR="00B94DD9">
        <w:rPr>
          <w:rFonts w:eastAsia="SimSun"/>
          <w:sz w:val="20"/>
          <w:szCs w:val="20"/>
          <w:lang w:val="en-GB"/>
        </w:rPr>
        <w:t xml:space="preserve">anks to the network planning, the </w:t>
      </w:r>
      <w:r w:rsidR="00DD2E55">
        <w:rPr>
          <w:rFonts w:eastAsia="SimSun"/>
          <w:sz w:val="20"/>
          <w:szCs w:val="20"/>
          <w:lang w:val="en-GB"/>
        </w:rPr>
        <w:t xml:space="preserve">beam </w:t>
      </w:r>
      <w:r w:rsidR="00C86B45">
        <w:rPr>
          <w:rFonts w:eastAsia="SimSun"/>
          <w:sz w:val="20"/>
          <w:szCs w:val="20"/>
          <w:lang w:val="en-GB"/>
        </w:rPr>
        <w:t xml:space="preserve">connection between the WA NCR and </w:t>
      </w:r>
      <w:proofErr w:type="spellStart"/>
      <w:r w:rsidR="00C86B45">
        <w:rPr>
          <w:rFonts w:eastAsia="SimSun"/>
          <w:sz w:val="20"/>
          <w:szCs w:val="20"/>
          <w:lang w:val="en-GB"/>
        </w:rPr>
        <w:t>gNB</w:t>
      </w:r>
      <w:proofErr w:type="spellEnd"/>
      <w:r w:rsidR="00C86B45">
        <w:rPr>
          <w:rFonts w:eastAsia="SimSun"/>
          <w:sz w:val="20"/>
          <w:szCs w:val="20"/>
          <w:lang w:val="en-GB"/>
        </w:rPr>
        <w:t xml:space="preserve"> </w:t>
      </w:r>
      <w:r w:rsidR="00B94DD9">
        <w:rPr>
          <w:rFonts w:eastAsia="SimSun"/>
          <w:sz w:val="20"/>
          <w:szCs w:val="20"/>
          <w:lang w:val="en-GB"/>
        </w:rPr>
        <w:t xml:space="preserve">is </w:t>
      </w:r>
      <w:r w:rsidR="00DD2E55">
        <w:rPr>
          <w:rFonts w:eastAsia="SimSun"/>
          <w:sz w:val="20"/>
          <w:szCs w:val="20"/>
          <w:lang w:val="en-GB"/>
        </w:rPr>
        <w:t xml:space="preserve">not </w:t>
      </w:r>
      <w:r w:rsidR="00B94DD9">
        <w:rPr>
          <w:rFonts w:eastAsia="SimSun"/>
          <w:sz w:val="20"/>
          <w:szCs w:val="20"/>
          <w:lang w:val="en-GB"/>
        </w:rPr>
        <w:t xml:space="preserve">likely to </w:t>
      </w:r>
      <w:r w:rsidR="00DD2E55">
        <w:rPr>
          <w:rFonts w:eastAsia="SimSun"/>
          <w:sz w:val="20"/>
          <w:szCs w:val="20"/>
          <w:lang w:val="en-GB"/>
        </w:rPr>
        <w:t>be obstructed by any mov</w:t>
      </w:r>
      <w:r w:rsidR="00C86B45">
        <w:rPr>
          <w:rFonts w:eastAsia="SimSun"/>
          <w:sz w:val="20"/>
          <w:szCs w:val="20"/>
          <w:lang w:val="en-GB"/>
        </w:rPr>
        <w:t>a</w:t>
      </w:r>
      <w:r w:rsidR="00B94DD9">
        <w:rPr>
          <w:rFonts w:eastAsia="SimSun"/>
          <w:sz w:val="20"/>
          <w:szCs w:val="20"/>
          <w:lang w:val="en-GB"/>
        </w:rPr>
        <w:t xml:space="preserve">ble or even fixed object. Therefore, the beams are </w:t>
      </w:r>
      <w:r>
        <w:rPr>
          <w:rFonts w:eastAsia="SimSun"/>
          <w:sz w:val="20"/>
          <w:szCs w:val="20"/>
          <w:lang w:val="en-GB"/>
        </w:rPr>
        <w:t xml:space="preserve">not likely to change </w:t>
      </w:r>
      <w:r w:rsidR="00B94DD9">
        <w:rPr>
          <w:rFonts w:eastAsia="SimSun"/>
          <w:sz w:val="20"/>
          <w:szCs w:val="20"/>
          <w:lang w:val="en-GB"/>
        </w:rPr>
        <w:t>except when there is major reconfiguration/upgrade to the NCR</w:t>
      </w:r>
      <w:r w:rsidR="00C86B45">
        <w:rPr>
          <w:rFonts w:eastAsia="SimSun"/>
          <w:sz w:val="20"/>
          <w:szCs w:val="20"/>
          <w:lang w:val="en-GB"/>
        </w:rPr>
        <w:t xml:space="preserve">. </w:t>
      </w:r>
      <w:r w:rsidR="00B94DD9">
        <w:rPr>
          <w:rFonts w:eastAsia="SimSun"/>
          <w:sz w:val="20"/>
          <w:szCs w:val="20"/>
          <w:lang w:val="en-GB"/>
        </w:rPr>
        <w:t xml:space="preserve">On the other hand, </w:t>
      </w:r>
      <w:r w:rsidR="00C00DDD">
        <w:rPr>
          <w:rFonts w:eastAsia="SimSun"/>
          <w:sz w:val="20"/>
          <w:szCs w:val="20"/>
          <w:lang w:val="en-GB"/>
        </w:rPr>
        <w:t xml:space="preserve">LA NCR will be typically deployed at lower height </w:t>
      </w:r>
      <w:r w:rsidR="00096F06">
        <w:rPr>
          <w:rFonts w:eastAsia="SimSun"/>
          <w:sz w:val="20"/>
          <w:szCs w:val="20"/>
          <w:lang w:val="en-GB"/>
        </w:rPr>
        <w:t>than WA NCR. T</w:t>
      </w:r>
      <w:r w:rsidR="00C00DDD">
        <w:rPr>
          <w:rFonts w:eastAsia="SimSun"/>
          <w:sz w:val="20"/>
          <w:szCs w:val="20"/>
          <w:lang w:val="en-GB"/>
        </w:rPr>
        <w:t xml:space="preserve">he planning </w:t>
      </w:r>
      <w:r w:rsidR="00096F06">
        <w:rPr>
          <w:rFonts w:eastAsia="SimSun"/>
          <w:sz w:val="20"/>
          <w:szCs w:val="20"/>
          <w:lang w:val="en-GB"/>
        </w:rPr>
        <w:t xml:space="preserve">for LA NCR </w:t>
      </w:r>
      <w:r w:rsidR="00C00DDD">
        <w:rPr>
          <w:rFonts w:eastAsia="SimSun"/>
          <w:sz w:val="20"/>
          <w:szCs w:val="20"/>
          <w:lang w:val="en-GB"/>
        </w:rPr>
        <w:t xml:space="preserve">may </w:t>
      </w:r>
      <w:r w:rsidR="00096F06">
        <w:rPr>
          <w:rFonts w:eastAsia="SimSun"/>
          <w:sz w:val="20"/>
          <w:szCs w:val="20"/>
          <w:lang w:val="en-GB"/>
        </w:rPr>
        <w:t xml:space="preserve">also </w:t>
      </w:r>
      <w:r w:rsidR="00C00DDD">
        <w:rPr>
          <w:rFonts w:eastAsia="SimSun"/>
          <w:sz w:val="20"/>
          <w:szCs w:val="20"/>
          <w:lang w:val="en-GB"/>
        </w:rPr>
        <w:t>be difficult in some local areas</w:t>
      </w:r>
      <w:r w:rsidR="00096F06">
        <w:rPr>
          <w:rFonts w:eastAsia="SimSun"/>
          <w:sz w:val="20"/>
          <w:szCs w:val="20"/>
          <w:lang w:val="en-GB"/>
        </w:rPr>
        <w:t>. Therefore, t</w:t>
      </w:r>
      <w:r w:rsidR="00B94DD9">
        <w:rPr>
          <w:rFonts w:eastAsia="SimSun"/>
          <w:sz w:val="20"/>
          <w:szCs w:val="20"/>
          <w:lang w:val="en-GB"/>
        </w:rPr>
        <w:t xml:space="preserve">he beams between the LA NCR and </w:t>
      </w:r>
      <w:proofErr w:type="spellStart"/>
      <w:r w:rsidR="00B94DD9">
        <w:rPr>
          <w:rFonts w:eastAsia="SimSun"/>
          <w:sz w:val="20"/>
          <w:szCs w:val="20"/>
          <w:lang w:val="en-GB"/>
        </w:rPr>
        <w:t>gNB</w:t>
      </w:r>
      <w:proofErr w:type="spellEnd"/>
      <w:r w:rsidR="00B94DD9">
        <w:rPr>
          <w:rFonts w:eastAsia="SimSun"/>
          <w:sz w:val="20"/>
          <w:szCs w:val="20"/>
          <w:lang w:val="en-GB"/>
        </w:rPr>
        <w:t xml:space="preserve"> could occasionally be impacted due to movement of the objects.</w:t>
      </w:r>
      <w:r w:rsidR="00096F06">
        <w:rPr>
          <w:rFonts w:eastAsia="SimSun"/>
          <w:sz w:val="20"/>
          <w:szCs w:val="20"/>
          <w:lang w:val="en-GB"/>
        </w:rPr>
        <w:t xml:space="preserve"> Based on these arguments, we propose that the </w:t>
      </w:r>
      <w:r w:rsidR="00D23A29" w:rsidRPr="00096F06">
        <w:rPr>
          <w:rFonts w:eastAsia="SimSun"/>
          <w:sz w:val="20"/>
          <w:szCs w:val="20"/>
          <w:lang w:val="en-GB"/>
        </w:rPr>
        <w:t xml:space="preserve">requirements </w:t>
      </w:r>
      <w:r w:rsidR="00D23A29">
        <w:rPr>
          <w:rFonts w:eastAsia="SimSun"/>
          <w:sz w:val="20"/>
          <w:szCs w:val="20"/>
          <w:lang w:val="en-GB"/>
        </w:rPr>
        <w:t xml:space="preserve">for the adaptive </w:t>
      </w:r>
      <w:r w:rsidR="00096F06" w:rsidRPr="00096F06">
        <w:rPr>
          <w:rFonts w:eastAsia="SimSun"/>
          <w:sz w:val="20"/>
          <w:szCs w:val="20"/>
          <w:lang w:val="en-GB"/>
        </w:rPr>
        <w:t>NCR-MT beam</w:t>
      </w:r>
      <w:r w:rsidR="00D23A29">
        <w:rPr>
          <w:rFonts w:eastAsia="SimSun"/>
          <w:sz w:val="20"/>
          <w:szCs w:val="20"/>
          <w:lang w:val="en-GB"/>
        </w:rPr>
        <w:t xml:space="preserve">forming </w:t>
      </w:r>
      <w:r w:rsidR="00096F06">
        <w:rPr>
          <w:rFonts w:eastAsia="SimSun"/>
          <w:sz w:val="20"/>
          <w:szCs w:val="20"/>
          <w:lang w:val="en-GB"/>
        </w:rPr>
        <w:t>are specified only for LA NCR and not for WA NCR.</w:t>
      </w:r>
    </w:p>
    <w:p w14:paraId="21C8AE95" w14:textId="77777777" w:rsidR="009E718B" w:rsidRDefault="009E718B" w:rsidP="00F42945">
      <w:pPr>
        <w:spacing w:before="180"/>
        <w:rPr>
          <w:rFonts w:eastAsia="SimSun"/>
          <w:sz w:val="20"/>
          <w:szCs w:val="20"/>
          <w:lang w:val="en-GB"/>
        </w:rPr>
      </w:pPr>
    </w:p>
    <w:p w14:paraId="16B6DEAE" w14:textId="21A069A9" w:rsidR="00B36F12" w:rsidRPr="00E81C4C" w:rsidRDefault="00EA6478" w:rsidP="005C2026">
      <w:pPr>
        <w:pStyle w:val="Heading2"/>
        <w:spacing w:before="240" w:after="0"/>
        <w:ind w:left="578" w:hanging="578"/>
      </w:pPr>
      <w:r>
        <w:lastRenderedPageBreak/>
        <w:t>Other</w:t>
      </w:r>
      <w:r w:rsidR="001F40F1">
        <w:t xml:space="preserve"> </w:t>
      </w:r>
      <w:r w:rsidR="001F40F1" w:rsidRPr="00662719">
        <w:t xml:space="preserve">related </w:t>
      </w:r>
      <w:r w:rsidR="001F40F1">
        <w:t>requirements</w:t>
      </w:r>
    </w:p>
    <w:p w14:paraId="5215F43D" w14:textId="6D072A2D" w:rsidR="004B04D9" w:rsidRPr="004B04D9" w:rsidRDefault="004B04D9" w:rsidP="00E81C4C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1F40F1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BFD</w:t>
      </w:r>
      <w:r w:rsidRPr="004B04D9">
        <w:rPr>
          <w:rFonts w:ascii="Times" w:eastAsia="Yu Mincho" w:hAnsi="Times"/>
          <w:b/>
          <w:bCs/>
          <w:sz w:val="20"/>
          <w:szCs w:val="20"/>
          <w:u w:val="single"/>
          <w:lang w:val="en-US" w:eastAsia="ja-JP"/>
        </w:rPr>
        <w:t xml:space="preserve">, </w:t>
      </w:r>
      <w:r w:rsidRPr="001F40F1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BFR</w:t>
      </w:r>
      <w:r w:rsidRPr="004B04D9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 xml:space="preserve"> and </w:t>
      </w:r>
      <w:r w:rsidRPr="001F40F1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RLM</w:t>
      </w:r>
      <w:r w:rsidRPr="004B04D9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:</w:t>
      </w:r>
    </w:p>
    <w:p w14:paraId="7F4F2FD8" w14:textId="2E24BA90" w:rsidR="001F40F1" w:rsidRDefault="00E81C4C" w:rsidP="00E81C4C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According to following RAN1 agreement in R</w:t>
      </w:r>
      <w:r w:rsidRPr="00CE0114">
        <w:rPr>
          <w:rFonts w:eastAsia="SimSun"/>
          <w:sz w:val="20"/>
          <w:szCs w:val="20"/>
          <w:lang w:val="en-GB"/>
        </w:rPr>
        <w:t>AN WG1 #11</w:t>
      </w:r>
      <w:r>
        <w:rPr>
          <w:rFonts w:eastAsia="SimSun"/>
          <w:sz w:val="20"/>
          <w:szCs w:val="20"/>
          <w:lang w:val="en-GB"/>
        </w:rPr>
        <w:t xml:space="preserve">1 meeting,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>BFD</w:t>
      </w:r>
      <w:r>
        <w:rPr>
          <w:rFonts w:ascii="Times" w:eastAsia="Yu Mincho" w:hAnsi="Times"/>
          <w:sz w:val="20"/>
          <w:szCs w:val="20"/>
          <w:lang w:val="en-US" w:eastAsia="ja-JP"/>
        </w:rPr>
        <w:t xml:space="preserve">,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>BFR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 and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 xml:space="preserve">RLM 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are optional features </w:t>
      </w:r>
      <w:r>
        <w:rPr>
          <w:rFonts w:eastAsia="SimSun"/>
          <w:sz w:val="20"/>
          <w:szCs w:val="20"/>
          <w:lang w:val="en-GB"/>
        </w:rPr>
        <w:t xml:space="preserve">for the NCR-MT: </w:t>
      </w:r>
    </w:p>
    <w:p w14:paraId="55D85E59" w14:textId="77777777" w:rsidR="001F40F1" w:rsidRPr="001F40F1" w:rsidRDefault="001F40F1" w:rsidP="00E81C4C">
      <w:pPr>
        <w:pBdr>
          <w:top w:val="single" w:sz="4" w:space="1" w:color="auto"/>
        </w:pBdr>
        <w:spacing w:before="240"/>
        <w:rPr>
          <w:rFonts w:ascii="Times" w:eastAsia="Batang" w:hAnsi="Times"/>
          <w:i/>
          <w:iCs/>
          <w:sz w:val="20"/>
          <w:szCs w:val="20"/>
          <w:highlight w:val="green"/>
          <w:lang w:val="en-GB" w:eastAsia="en-US"/>
        </w:rPr>
      </w:pPr>
      <w:r w:rsidRPr="001F40F1">
        <w:rPr>
          <w:rFonts w:ascii="Times" w:eastAsia="Batang" w:hAnsi="Times"/>
          <w:i/>
          <w:iCs/>
          <w:sz w:val="20"/>
          <w:szCs w:val="20"/>
          <w:highlight w:val="green"/>
          <w:lang w:val="en-GB" w:eastAsia="en-US"/>
        </w:rPr>
        <w:t>Agreement</w:t>
      </w:r>
    </w:p>
    <w:p w14:paraId="68A864B4" w14:textId="77777777" w:rsidR="001F40F1" w:rsidRPr="001F40F1" w:rsidRDefault="001F40F1" w:rsidP="001F40F1">
      <w:pPr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F40F1">
        <w:rPr>
          <w:rFonts w:ascii="Times" w:eastAsia="Batang" w:hAnsi="Times"/>
          <w:i/>
          <w:iCs/>
          <w:sz w:val="20"/>
          <w:szCs w:val="20"/>
          <w:lang w:val="en-GB" w:eastAsia="en-US"/>
        </w:rPr>
        <w:t>As optional functionalities for the NCR-MT, at least Rel-15 legacy BFD</w:t>
      </w:r>
      <w:r w:rsidRPr="001F40F1">
        <w:rPr>
          <w:rFonts w:ascii="Times" w:eastAsia="Yu Mincho" w:hAnsi="Times"/>
          <w:i/>
          <w:iCs/>
          <w:sz w:val="20"/>
          <w:szCs w:val="20"/>
          <w:lang w:val="en-US" w:eastAsia="ja-JP"/>
        </w:rPr>
        <w:t>/</w:t>
      </w:r>
      <w:r w:rsidRPr="001F40F1">
        <w:rPr>
          <w:rFonts w:ascii="Times" w:eastAsia="Batang" w:hAnsi="Times"/>
          <w:i/>
          <w:iCs/>
          <w:sz w:val="20"/>
          <w:szCs w:val="20"/>
          <w:lang w:val="en-GB" w:eastAsia="en-US"/>
        </w:rPr>
        <w:t>BFR/RLM mechanisms are supported</w:t>
      </w:r>
    </w:p>
    <w:p w14:paraId="1F2C4E92" w14:textId="77777777" w:rsidR="001F40F1" w:rsidRPr="001F40F1" w:rsidRDefault="001F40F1" w:rsidP="00E81C4C">
      <w:pPr>
        <w:numPr>
          <w:ilvl w:val="0"/>
          <w:numId w:val="18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SimSun"/>
          <w:i/>
          <w:iCs/>
          <w:sz w:val="20"/>
          <w:szCs w:val="20"/>
          <w:lang w:val="en-GB" w:eastAsia="ja-JP"/>
        </w:rPr>
      </w:pPr>
      <w:r w:rsidRPr="001F40F1">
        <w:rPr>
          <w:rFonts w:eastAsia="SimSun"/>
          <w:i/>
          <w:iCs/>
          <w:sz w:val="20"/>
          <w:szCs w:val="20"/>
          <w:lang w:val="en-GB" w:eastAsia="ja-JP"/>
        </w:rPr>
        <w:t xml:space="preserve">FFS: The </w:t>
      </w:r>
      <w:proofErr w:type="spellStart"/>
      <w:r w:rsidRPr="001F40F1">
        <w:rPr>
          <w:rFonts w:eastAsia="SimSun"/>
          <w:i/>
          <w:iCs/>
          <w:sz w:val="20"/>
          <w:szCs w:val="20"/>
          <w:lang w:val="en-GB" w:eastAsia="ja-JP"/>
        </w:rPr>
        <w:t>behavior</w:t>
      </w:r>
      <w:proofErr w:type="spellEnd"/>
      <w:r w:rsidRPr="001F40F1">
        <w:rPr>
          <w:rFonts w:eastAsia="SimSun"/>
          <w:i/>
          <w:iCs/>
          <w:sz w:val="20"/>
          <w:szCs w:val="20"/>
          <w:lang w:val="en-GB" w:eastAsia="ja-JP"/>
        </w:rPr>
        <w:t xml:space="preserve"> of NCR-</w:t>
      </w:r>
      <w:proofErr w:type="spellStart"/>
      <w:r w:rsidRPr="001F40F1">
        <w:rPr>
          <w:rFonts w:eastAsia="SimSun"/>
          <w:i/>
          <w:iCs/>
          <w:sz w:val="20"/>
          <w:szCs w:val="20"/>
          <w:lang w:val="en-GB" w:eastAsia="ja-JP"/>
        </w:rPr>
        <w:t>Fwd</w:t>
      </w:r>
      <w:proofErr w:type="spellEnd"/>
      <w:r w:rsidRPr="001F40F1">
        <w:rPr>
          <w:rFonts w:eastAsia="SimSun"/>
          <w:i/>
          <w:iCs/>
          <w:sz w:val="20"/>
          <w:szCs w:val="20"/>
          <w:lang w:val="en-GB" w:eastAsia="ja-JP"/>
        </w:rPr>
        <w:t xml:space="preserve"> when BFR/RLF happen in C link.</w:t>
      </w:r>
    </w:p>
    <w:p w14:paraId="31103545" w14:textId="13678F24" w:rsidR="001F40F1" w:rsidRDefault="00E81C4C" w:rsidP="00A35634">
      <w:pPr>
        <w:spacing w:before="240"/>
        <w:rPr>
          <w:rFonts w:ascii="Times" w:eastAsia="Batang" w:hAnsi="Times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/>
        </w:rPr>
        <w:t xml:space="preserve">We therefore do not see any need to define any requirements for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>BFD</w:t>
      </w:r>
      <w:r>
        <w:rPr>
          <w:rFonts w:ascii="Times" w:eastAsia="Yu Mincho" w:hAnsi="Times"/>
          <w:sz w:val="20"/>
          <w:szCs w:val="20"/>
          <w:lang w:val="en-US" w:eastAsia="ja-JP"/>
        </w:rPr>
        <w:t xml:space="preserve">,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>BFR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 and </w:t>
      </w:r>
      <w:r w:rsidRPr="001F40F1">
        <w:rPr>
          <w:rFonts w:ascii="Times" w:eastAsia="Batang" w:hAnsi="Times"/>
          <w:sz w:val="20"/>
          <w:szCs w:val="20"/>
          <w:lang w:val="en-GB" w:eastAsia="en-US"/>
        </w:rPr>
        <w:t>RLM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. At least no requirements should be defined for the WA NCR since beams are fixed because the deployment is well planned as described in section 2.2. </w:t>
      </w:r>
    </w:p>
    <w:p w14:paraId="1FFC40FA" w14:textId="5AAB0B67" w:rsidR="004B04D9" w:rsidRPr="004B04D9" w:rsidRDefault="004B04D9" w:rsidP="004B04D9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Mobility related procedures</w:t>
      </w:r>
      <w:r w:rsidRPr="004B04D9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:</w:t>
      </w:r>
    </w:p>
    <w:p w14:paraId="4523CC4D" w14:textId="21473090" w:rsidR="004B04D9" w:rsidRDefault="004B04D9" w:rsidP="004B04D9">
      <w:pPr>
        <w:spacing w:before="180" w:after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RAN2 meeting (</w:t>
      </w:r>
      <w:r w:rsidRPr="00662719">
        <w:rPr>
          <w:rFonts w:eastAsia="SimSun"/>
          <w:sz w:val="20"/>
          <w:szCs w:val="20"/>
          <w:lang w:val="en-GB"/>
        </w:rPr>
        <w:t>RAN WG2 meeting #119bis-e</w:t>
      </w:r>
      <w:r>
        <w:rPr>
          <w:rFonts w:eastAsia="SimSun"/>
          <w:sz w:val="20"/>
          <w:szCs w:val="20"/>
          <w:lang w:val="en-GB"/>
        </w:rPr>
        <w:t>), RAN2 made the following agreement related to the NCR-MT mobility procedures: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21CD0" w:rsidRPr="00952077" w14:paraId="5F885A9F" w14:textId="77777777" w:rsidTr="004B04D9">
        <w:tc>
          <w:tcPr>
            <w:tcW w:w="10060" w:type="dxa"/>
          </w:tcPr>
          <w:p w14:paraId="27DD5861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gNB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cell that NCR-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Fwd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is forwarding is the same cell the NCT-MT is connected to. Whether the NCR-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Fwd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can forward other cells is up to implementation</w:t>
            </w:r>
          </w:p>
          <w:p w14:paraId="7194469F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NCR-MT indicates the maximum number of supported DRB in UE capability, values {1, 16}. If absent, the NCR-MT does not support DRB.</w:t>
            </w:r>
          </w:p>
          <w:p w14:paraId="6066233E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SRB2 is mandatory feature for NCR-MT.</w:t>
            </w:r>
          </w:p>
          <w:p w14:paraId="4962E780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On NCR-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Fwd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ON/OFF:</w:t>
            </w:r>
          </w:p>
          <w:p w14:paraId="7257FB81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When NCR-MT is in RRC_CONNECTED mode, the NCR-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Fwd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can be ON or OFF following the side control information received from the 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gNB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. </w:t>
            </w:r>
          </w:p>
          <w:p w14:paraId="3458742F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After NCR-MT enters RRC_INACTIVE mode, the NCR-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Fwd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can be ON or OFF following the last configuration received from the 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gNB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.</w:t>
            </w:r>
          </w:p>
          <w:p w14:paraId="406DED57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Release to RRC-IDLE is FFS.</w:t>
            </w:r>
          </w:p>
          <w:p w14:paraId="5436FA45" w14:textId="77777777" w:rsidR="00F21CD0" w:rsidRPr="004B04D9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</w:rPr>
            </w:pPr>
            <w:r w:rsidRPr="004B04D9">
              <w:rPr>
                <w:bCs/>
                <w:i/>
                <w:sz w:val="16"/>
                <w:szCs w:val="16"/>
              </w:rPr>
              <w:t>On NCR-MT RLF:</w:t>
            </w:r>
          </w:p>
          <w:p w14:paraId="5C2C16D6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After RLF is declared by NCR-MT, NCR-MT performs cell selection and trigger RRC </w:t>
            </w:r>
            <w:proofErr w:type="gram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re-establishment;</w:t>
            </w:r>
            <w:proofErr w:type="gramEnd"/>
          </w:p>
          <w:p w14:paraId="2274ED8E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If NCR-MT enters RRC_IDLE due to no suitable cell is find, NCR-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Fwd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is </w:t>
            </w:r>
            <w:proofErr w:type="gram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OFF;</w:t>
            </w:r>
            <w:proofErr w:type="gramEnd"/>
          </w:p>
          <w:p w14:paraId="7ACA23F1" w14:textId="77777777" w:rsidR="00F21CD0" w:rsidRPr="004B04D9" w:rsidRDefault="00F21CD0" w:rsidP="004B04D9">
            <w:pPr>
              <w:pStyle w:val="ListParagraph"/>
              <w:numPr>
                <w:ilvl w:val="0"/>
                <w:numId w:val="17"/>
              </w:numPr>
              <w:spacing w:after="120"/>
              <w:ind w:left="1276" w:hanging="425"/>
              <w:contextualSpacing w:val="0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During RRC re-establishment procedure, NCR-</w:t>
            </w:r>
            <w:proofErr w:type="spellStart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>Fwd</w:t>
            </w:r>
            <w:proofErr w:type="spellEnd"/>
            <w:r w:rsidRPr="004B04D9">
              <w:rPr>
                <w:rFonts w:ascii="Times New Roman" w:hAnsi="Times New Roman"/>
                <w:bCs/>
                <w:i/>
                <w:sz w:val="16"/>
                <w:szCs w:val="16"/>
              </w:rPr>
              <w:t xml:space="preserve"> is OFF.</w:t>
            </w:r>
          </w:p>
          <w:p w14:paraId="37D1E011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NCR-MT mandatorily support cell reselection and RRM measurements in RRC_IDLE and RRC_INACTIVE.</w:t>
            </w:r>
          </w:p>
          <w:p w14:paraId="098DCE69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In Rel-18, NCR-MT does not support handover and RRM measurements in RRC_CONNECTED.</w:t>
            </w:r>
          </w:p>
          <w:p w14:paraId="20344AA5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For reporting the capabilities of NCR-MT, the existing 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UECapabilityEnquiry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UECapabilityInformation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messages are reused.</w:t>
            </w:r>
          </w:p>
          <w:p w14:paraId="11204DC6" w14:textId="7777777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In NCR-MT capability discussion, to focus on mandatory features that are required for NCR-MT.</w:t>
            </w:r>
          </w:p>
          <w:p w14:paraId="009CCD4C" w14:textId="3A55A257" w:rsidR="00F21CD0" w:rsidRPr="00952077" w:rsidRDefault="00F21CD0" w:rsidP="004B04D9">
            <w:pPr>
              <w:spacing w:after="120"/>
              <w:ind w:left="1259" w:hanging="1259"/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>All existing optional features are considered as applicable to NCR-MT unless explicitly excluded (Same as IAB-MT). FFS on taking IAB specified features as a baseline for future discussion.</w:t>
            </w:r>
          </w:p>
          <w:p w14:paraId="34B6AFF0" w14:textId="24B801A2" w:rsidR="00F21CD0" w:rsidRPr="00952077" w:rsidRDefault="00F21CD0" w:rsidP="005C2026">
            <w:pPr>
              <w:rPr>
                <w:bCs/>
                <w:i/>
                <w:sz w:val="16"/>
                <w:szCs w:val="16"/>
                <w:lang w:val="en-US"/>
              </w:rPr>
            </w:pPr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NPN capable NCR-MT should consider </w:t>
            </w:r>
            <w:proofErr w:type="spellStart"/>
            <w:r w:rsidRPr="00952077">
              <w:rPr>
                <w:bCs/>
                <w:i/>
                <w:sz w:val="16"/>
                <w:szCs w:val="16"/>
                <w:lang w:val="en-US"/>
              </w:rPr>
              <w:t>cellReservedForOtherUse</w:t>
            </w:r>
            <w:proofErr w:type="spellEnd"/>
            <w:r w:rsidRPr="00952077">
              <w:rPr>
                <w:bCs/>
                <w:i/>
                <w:sz w:val="16"/>
                <w:szCs w:val="16"/>
                <w:lang w:val="en-US"/>
              </w:rPr>
              <w:t xml:space="preserve"> for determination of an NPN-only cell. </w:t>
            </w:r>
          </w:p>
        </w:tc>
      </w:tr>
    </w:tbl>
    <w:p w14:paraId="1920373D" w14:textId="77777777" w:rsidR="00655F2F" w:rsidRDefault="00D4785A" w:rsidP="00486BD9">
      <w:pPr>
        <w:tabs>
          <w:tab w:val="left" w:pos="588"/>
        </w:tabs>
        <w:spacing w:before="36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According to the </w:t>
      </w:r>
      <w:r w:rsidR="00057203">
        <w:rPr>
          <w:rFonts w:eastAsia="SimSun"/>
          <w:sz w:val="20"/>
          <w:szCs w:val="20"/>
          <w:lang w:val="en-GB"/>
        </w:rPr>
        <w:t xml:space="preserve">above </w:t>
      </w:r>
      <w:r>
        <w:rPr>
          <w:rFonts w:eastAsia="SimSun"/>
          <w:sz w:val="20"/>
          <w:szCs w:val="20"/>
          <w:lang w:val="en-GB"/>
        </w:rPr>
        <w:t>RAN2 agreements</w:t>
      </w:r>
      <w:r w:rsidR="00057203">
        <w:rPr>
          <w:rFonts w:eastAsia="SimSun"/>
          <w:sz w:val="20"/>
          <w:szCs w:val="20"/>
          <w:lang w:val="en-GB"/>
        </w:rPr>
        <w:t xml:space="preserve">, NCR-MT does not support handover and </w:t>
      </w:r>
      <w:r w:rsidR="00057203" w:rsidRPr="00057203">
        <w:rPr>
          <w:rFonts w:eastAsia="SimSun"/>
          <w:sz w:val="20"/>
          <w:szCs w:val="20"/>
          <w:lang w:val="en-GB"/>
        </w:rPr>
        <w:t>RRM measurements in RRC_CONNECTED</w:t>
      </w:r>
      <w:r w:rsidR="00057203">
        <w:rPr>
          <w:rFonts w:eastAsia="SimSun"/>
          <w:sz w:val="20"/>
          <w:szCs w:val="20"/>
          <w:lang w:val="en-GB"/>
        </w:rPr>
        <w:t xml:space="preserve"> state. </w:t>
      </w:r>
    </w:p>
    <w:p w14:paraId="1A0A7973" w14:textId="7A066A4A" w:rsidR="00F66D3E" w:rsidRDefault="00057203" w:rsidP="00655F2F">
      <w:pPr>
        <w:tabs>
          <w:tab w:val="left" w:pos="588"/>
        </w:tabs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However, NCR-MT supports </w:t>
      </w:r>
      <w:bookmarkStart w:id="4" w:name="_Hlk126850044"/>
      <w:r w:rsidR="00486BD9">
        <w:rPr>
          <w:rFonts w:eastAsia="SimSun"/>
          <w:sz w:val="20"/>
          <w:szCs w:val="20"/>
          <w:lang w:val="en-GB"/>
        </w:rPr>
        <w:t xml:space="preserve">cell reselection </w:t>
      </w:r>
      <w:r>
        <w:rPr>
          <w:rFonts w:eastAsia="SimSun"/>
          <w:sz w:val="20"/>
          <w:szCs w:val="20"/>
          <w:lang w:val="en-GB"/>
        </w:rPr>
        <w:t xml:space="preserve">and </w:t>
      </w:r>
      <w:r w:rsidRPr="00057203">
        <w:rPr>
          <w:rFonts w:eastAsia="SimSun"/>
          <w:sz w:val="20"/>
          <w:szCs w:val="20"/>
          <w:lang w:val="en-GB"/>
        </w:rPr>
        <w:t>RRM measurements in RRC_IDLE and RRC_INACTIVE</w:t>
      </w:r>
      <w:r>
        <w:rPr>
          <w:rFonts w:eastAsia="SimSun"/>
          <w:sz w:val="20"/>
          <w:szCs w:val="20"/>
          <w:lang w:val="en-GB"/>
        </w:rPr>
        <w:t xml:space="preserve"> states</w:t>
      </w:r>
      <w:bookmarkEnd w:id="4"/>
      <w:r>
        <w:rPr>
          <w:rFonts w:eastAsia="SimSun"/>
          <w:sz w:val="20"/>
          <w:szCs w:val="20"/>
          <w:lang w:val="en-GB"/>
        </w:rPr>
        <w:t>.</w:t>
      </w:r>
      <w:r w:rsidR="00655F2F">
        <w:rPr>
          <w:rFonts w:eastAsia="SimSun"/>
          <w:sz w:val="20"/>
          <w:szCs w:val="20"/>
          <w:lang w:val="en-GB"/>
        </w:rPr>
        <w:t xml:space="preserve"> The NCR-MT also supports </w:t>
      </w:r>
      <w:r w:rsidR="00655F2F" w:rsidRPr="00655F2F">
        <w:rPr>
          <w:rFonts w:eastAsia="SimSun"/>
          <w:sz w:val="20"/>
          <w:szCs w:val="20"/>
          <w:lang w:val="en-GB"/>
        </w:rPr>
        <w:t>RRC re-establishment</w:t>
      </w:r>
      <w:r w:rsidR="00655F2F">
        <w:rPr>
          <w:rFonts w:eastAsia="SimSun"/>
          <w:sz w:val="20"/>
          <w:szCs w:val="20"/>
          <w:lang w:val="en-GB"/>
        </w:rPr>
        <w:t xml:space="preserve"> upon triggering the RLF. The NCR-MT will perform cell reselection extremely rarely since the NCR is fixed node. </w:t>
      </w:r>
      <w:r w:rsidR="0077373B">
        <w:rPr>
          <w:rFonts w:eastAsia="SimSun"/>
          <w:sz w:val="20"/>
          <w:szCs w:val="20"/>
          <w:lang w:val="en-GB"/>
        </w:rPr>
        <w:t>Th</w:t>
      </w:r>
      <w:r w:rsidR="009B4F2E">
        <w:rPr>
          <w:rFonts w:eastAsia="SimSun"/>
          <w:sz w:val="20"/>
          <w:szCs w:val="20"/>
          <w:lang w:val="en-GB"/>
        </w:rPr>
        <w:t xml:space="preserve">ere is no data transmission in </w:t>
      </w:r>
      <w:r w:rsidR="009B4F2E" w:rsidRPr="00057203">
        <w:rPr>
          <w:rFonts w:eastAsia="SimSun"/>
          <w:sz w:val="20"/>
          <w:szCs w:val="20"/>
          <w:lang w:val="en-GB"/>
        </w:rPr>
        <w:t>RRC_IDLE and RRC_INACTIVE</w:t>
      </w:r>
      <w:r w:rsidR="009B4F2E">
        <w:rPr>
          <w:rFonts w:eastAsia="SimSun"/>
          <w:sz w:val="20"/>
          <w:szCs w:val="20"/>
          <w:lang w:val="en-GB"/>
        </w:rPr>
        <w:t xml:space="preserve"> states, therefore the cell reselection is also not time critical for the NCR-MT. We therefore do not see any motivation to define any </w:t>
      </w:r>
      <w:r w:rsidR="009B4F2E" w:rsidRPr="00057203">
        <w:rPr>
          <w:rFonts w:eastAsia="SimSun"/>
          <w:sz w:val="20"/>
          <w:szCs w:val="20"/>
          <w:lang w:val="en-GB"/>
        </w:rPr>
        <w:t>RRM measurement</w:t>
      </w:r>
      <w:r w:rsidR="009B4F2E">
        <w:rPr>
          <w:rFonts w:eastAsia="SimSun"/>
          <w:sz w:val="20"/>
          <w:szCs w:val="20"/>
          <w:lang w:val="en-GB"/>
        </w:rPr>
        <w:t xml:space="preserve"> requirements for NCR-MT</w:t>
      </w:r>
      <w:r w:rsidR="009B4F2E" w:rsidRPr="00057203">
        <w:rPr>
          <w:rFonts w:eastAsia="SimSun"/>
          <w:sz w:val="20"/>
          <w:szCs w:val="20"/>
          <w:lang w:val="en-GB"/>
        </w:rPr>
        <w:t xml:space="preserve"> in RRC_IDLE and RRC_INACTIVE</w:t>
      </w:r>
      <w:r w:rsidR="009B4F2E">
        <w:rPr>
          <w:rFonts w:eastAsia="SimSun"/>
          <w:sz w:val="20"/>
          <w:szCs w:val="20"/>
          <w:lang w:val="en-GB"/>
        </w:rPr>
        <w:t xml:space="preserve"> states. </w:t>
      </w:r>
    </w:p>
    <w:p w14:paraId="4B311AF7" w14:textId="0D0D69EB" w:rsidR="00E81C4C" w:rsidRDefault="00F66D3E" w:rsidP="00F66D3E">
      <w:pPr>
        <w:tabs>
          <w:tab w:val="left" w:pos="588"/>
        </w:tabs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Similarly, RLF, which is already optional for the NCR-MT, will happen very rarely. This means the subsequent procedure, the </w:t>
      </w:r>
      <w:r w:rsidRPr="00655F2F">
        <w:rPr>
          <w:rFonts w:eastAsia="SimSun"/>
          <w:sz w:val="20"/>
          <w:szCs w:val="20"/>
          <w:lang w:val="en-GB"/>
        </w:rPr>
        <w:t>RRC re-establishment</w:t>
      </w:r>
      <w:r>
        <w:rPr>
          <w:rFonts w:eastAsia="SimSun"/>
          <w:sz w:val="20"/>
          <w:szCs w:val="20"/>
          <w:lang w:val="en-GB"/>
        </w:rPr>
        <w:t xml:space="preserve"> will also be </w:t>
      </w:r>
      <w:r w:rsidR="00E67ACB">
        <w:rPr>
          <w:rFonts w:eastAsia="SimSun"/>
          <w:sz w:val="20"/>
          <w:szCs w:val="20"/>
          <w:lang w:val="en-GB"/>
        </w:rPr>
        <w:t xml:space="preserve">a </w:t>
      </w:r>
      <w:r>
        <w:rPr>
          <w:rFonts w:eastAsia="SimSun"/>
          <w:sz w:val="20"/>
          <w:szCs w:val="20"/>
          <w:lang w:val="en-GB"/>
        </w:rPr>
        <w:t xml:space="preserve">rare event. The measurements during the RRC re-establishment are done more frequently than in </w:t>
      </w:r>
      <w:r w:rsidRPr="00057203">
        <w:rPr>
          <w:rFonts w:eastAsia="SimSun"/>
          <w:sz w:val="20"/>
          <w:szCs w:val="20"/>
          <w:lang w:val="en-GB"/>
        </w:rPr>
        <w:t>RRC_IDLE and RRC_INACTIVE</w:t>
      </w:r>
      <w:r>
        <w:rPr>
          <w:rFonts w:eastAsia="SimSun"/>
          <w:sz w:val="20"/>
          <w:szCs w:val="20"/>
          <w:lang w:val="en-GB"/>
        </w:rPr>
        <w:t xml:space="preserve"> states. Therefore, defining the </w:t>
      </w:r>
      <w:r w:rsidRPr="00655F2F">
        <w:rPr>
          <w:rFonts w:eastAsia="SimSun"/>
          <w:sz w:val="20"/>
          <w:szCs w:val="20"/>
          <w:lang w:val="en-GB"/>
        </w:rPr>
        <w:t>RRC re-establishment</w:t>
      </w:r>
      <w:r>
        <w:rPr>
          <w:rFonts w:eastAsia="SimSun"/>
          <w:sz w:val="20"/>
          <w:szCs w:val="20"/>
          <w:lang w:val="en-GB"/>
        </w:rPr>
        <w:t xml:space="preserve"> requirement for NCR-MT in some sense is tantamount to defining </w:t>
      </w:r>
      <w:r w:rsidRPr="00057203">
        <w:rPr>
          <w:rFonts w:eastAsia="SimSun"/>
          <w:sz w:val="20"/>
          <w:szCs w:val="20"/>
          <w:lang w:val="en-GB"/>
        </w:rPr>
        <w:t>RRM measurements</w:t>
      </w:r>
      <w:r>
        <w:rPr>
          <w:rFonts w:eastAsia="SimSun"/>
          <w:sz w:val="20"/>
          <w:szCs w:val="20"/>
          <w:lang w:val="en-GB"/>
        </w:rPr>
        <w:t xml:space="preserve"> in </w:t>
      </w:r>
      <w:r w:rsidRPr="00057203">
        <w:rPr>
          <w:rFonts w:eastAsia="SimSun"/>
          <w:sz w:val="20"/>
          <w:szCs w:val="20"/>
          <w:lang w:val="en-GB"/>
        </w:rPr>
        <w:t>RRC_CONNECTED</w:t>
      </w:r>
      <w:r>
        <w:rPr>
          <w:rFonts w:eastAsia="SimSun"/>
          <w:sz w:val="20"/>
          <w:szCs w:val="20"/>
          <w:lang w:val="en-GB"/>
        </w:rPr>
        <w:t xml:space="preserve">. Therefore, we do not see any motivation to define any RRC re-establishment requirements for NCR-MT. </w:t>
      </w:r>
    </w:p>
    <w:p w14:paraId="45C1AC25" w14:textId="03A9FAC4" w:rsidR="00CC6F36" w:rsidRPr="00F66D3E" w:rsidRDefault="00CC6F36" w:rsidP="00F66D3E">
      <w:pPr>
        <w:pStyle w:val="Heading1"/>
      </w:pPr>
      <w:r w:rsidRPr="00F66D3E">
        <w:lastRenderedPageBreak/>
        <w:t>Summary</w:t>
      </w:r>
    </w:p>
    <w:p w14:paraId="51035272" w14:textId="6E894C48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3857FC">
        <w:rPr>
          <w:sz w:val="22"/>
          <w:szCs w:val="22"/>
          <w:lang w:val="en-US"/>
        </w:rPr>
        <w:t xml:space="preserve">RRM requirements </w:t>
      </w:r>
      <w:r w:rsidR="00EE795A">
        <w:rPr>
          <w:sz w:val="22"/>
          <w:szCs w:val="22"/>
          <w:lang w:val="en-US"/>
        </w:rPr>
        <w:t xml:space="preserve">for </w:t>
      </w:r>
      <w:r w:rsidR="003857FC">
        <w:rPr>
          <w:sz w:val="22"/>
          <w:szCs w:val="22"/>
          <w:lang w:val="en-US"/>
        </w:rPr>
        <w:t>NCR</w:t>
      </w:r>
      <w:r w:rsidR="00F66D3E">
        <w:rPr>
          <w:sz w:val="22"/>
          <w:szCs w:val="22"/>
          <w:lang w:val="en-US"/>
        </w:rPr>
        <w:t>-MT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161D0225" w:rsidR="00EE795A" w:rsidRPr="00EE795A" w:rsidRDefault="00F66D3E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NCR-MT t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 xml:space="preserve">iming 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>requirements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40AB7A4A" w:rsidR="00E5505C" w:rsidRPr="00F66D3E" w:rsidRDefault="003857FC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6D3E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6D3E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6D3E">
        <w:rPr>
          <w:rFonts w:ascii="Times New Roman" w:hAnsi="Times New Roman"/>
          <w:sz w:val="20"/>
          <w:szCs w:val="20"/>
        </w:rPr>
        <w:t xml:space="preserve">: </w:t>
      </w:r>
      <w:r w:rsidR="00A27812" w:rsidRPr="00F66D3E">
        <w:rPr>
          <w:rFonts w:ascii="Times New Roman" w:hAnsi="Times New Roman"/>
          <w:sz w:val="20"/>
          <w:szCs w:val="20"/>
        </w:rPr>
        <w:t>A</w:t>
      </w:r>
      <w:r w:rsidR="009D7EA3" w:rsidRPr="00F66D3E">
        <w:rPr>
          <w:rFonts w:ascii="Times New Roman" w:hAnsi="Times New Roman"/>
          <w:sz w:val="20"/>
          <w:szCs w:val="20"/>
        </w:rPr>
        <w:t>ccording to RAN1 agreement, “The TA adjustment mechanism of legacy UEs is supported for NCR-MT in C link”.</w:t>
      </w:r>
    </w:p>
    <w:p w14:paraId="07232895" w14:textId="7E45EA9F" w:rsidR="00A27812" w:rsidRPr="00E90378" w:rsidRDefault="00A27812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#2</w:t>
      </w:r>
      <w:r w:rsidRPr="00F66D3E">
        <w:rPr>
          <w:rFonts w:ascii="Times New Roman" w:hAnsi="Times New Roman"/>
          <w:sz w:val="20"/>
          <w:szCs w:val="20"/>
        </w:rPr>
        <w:t xml:space="preserve">: The </w:t>
      </w:r>
      <w:r w:rsidR="00F66D3E" w:rsidRPr="00F66D3E">
        <w:rPr>
          <w:rFonts w:ascii="Times New Roman" w:hAnsi="Times New Roman"/>
          <w:sz w:val="20"/>
          <w:szCs w:val="20"/>
          <w:lang w:val="en-GB" w:eastAsia="en-GB"/>
        </w:rPr>
        <w:t>uplink frame transmission of the NCR-MT takes place</w:t>
      </w:r>
      <w:r w:rsidR="00F66D3E" w:rsidRPr="00F66D3E">
        <w:rPr>
          <w:rFonts w:ascii="Times New Roman" w:hAnsi="Times New Roman"/>
          <w:sz w:val="20"/>
          <w:szCs w:val="20"/>
          <w:vertAlign w:val="subscript"/>
          <w:lang w:val="en-GB" w:eastAsia="en-GB"/>
        </w:rPr>
        <w:t xml:space="preserve"> </w:t>
      </w:r>
      <w:r w:rsidR="00F66D3E" w:rsidRPr="00F66D3E">
        <w:rPr>
          <w:rFonts w:ascii="Times New Roman" w:hAnsi="Times New Roman"/>
          <w:position w:val="-10"/>
          <w:sz w:val="20"/>
          <w:szCs w:val="20"/>
          <w:lang w:val="en-GB" w:eastAsia="en-GB"/>
        </w:rPr>
        <w:object w:dxaOrig="1800" w:dyaOrig="300" w14:anchorId="4FEDC2DB">
          <v:shape id="_x0000_i1027" type="#_x0000_t75" style="width:94.75pt;height:13.75pt" o:ole="">
            <v:imagedata r:id="rId11" o:title=""/>
          </v:shape>
          <o:OLEObject Type="Embed" ProgID="Equation.3" ShapeID="_x0000_i1027" DrawAspect="Content" ObjectID="_1738173626" r:id="rId14"/>
        </w:object>
      </w:r>
      <w:r w:rsidR="00F66D3E" w:rsidRPr="00F66D3E" w:rsidDel="005D39B2">
        <w:rPr>
          <w:rFonts w:ascii="Times New Roman" w:hAnsi="Times New Roman"/>
          <w:sz w:val="20"/>
          <w:szCs w:val="20"/>
          <w:lang w:val="en-GB" w:eastAsia="en-GB"/>
        </w:rPr>
        <w:t xml:space="preserve"> </w:t>
      </w:r>
      <w:r w:rsidR="00F66D3E" w:rsidRPr="00F66D3E">
        <w:rPr>
          <w:rFonts w:ascii="Times New Roman" w:hAnsi="Times New Roman"/>
          <w:sz w:val="20"/>
          <w:szCs w:val="20"/>
          <w:lang w:val="en-GB" w:eastAsia="en-GB"/>
        </w:rPr>
        <w:t xml:space="preserve">before the reception of the first detected path (in time) of the corresponding downlink frame from the reference cell (from </w:t>
      </w:r>
      <w:proofErr w:type="spellStart"/>
      <w:r w:rsidR="00F66D3E" w:rsidRPr="00F66D3E">
        <w:rPr>
          <w:rFonts w:ascii="Times New Roman" w:hAnsi="Times New Roman"/>
          <w:sz w:val="20"/>
          <w:szCs w:val="20"/>
          <w:lang w:val="en-GB" w:eastAsia="en-GB"/>
        </w:rPr>
        <w:t>gNB</w:t>
      </w:r>
      <w:proofErr w:type="spellEnd"/>
      <w:r w:rsidR="00F66D3E" w:rsidRPr="00F66D3E">
        <w:rPr>
          <w:rFonts w:ascii="Times New Roman" w:hAnsi="Times New Roman"/>
          <w:sz w:val="20"/>
          <w:szCs w:val="20"/>
          <w:lang w:val="en-GB" w:eastAsia="en-GB"/>
        </w:rPr>
        <w:t>).</w:t>
      </w:r>
    </w:p>
    <w:p w14:paraId="5B46C853" w14:textId="4154B038" w:rsidR="00E90378" w:rsidRPr="00F66D3E" w:rsidRDefault="00E90378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6D3E">
        <w:rPr>
          <w:rFonts w:ascii="Times New Roman" w:hAnsi="Times New Roman"/>
          <w:b/>
          <w:bCs/>
          <w:sz w:val="20"/>
          <w:szCs w:val="20"/>
        </w:rPr>
        <w:t>Observation #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F66D3E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  <w:lang w:val="en-GB" w:eastAsia="en-GB"/>
        </w:rPr>
        <w:t>T</w:t>
      </w:r>
      <w:r w:rsidRPr="00E90378">
        <w:rPr>
          <w:rFonts w:ascii="Times New Roman" w:hAnsi="Times New Roman"/>
          <w:sz w:val="20"/>
          <w:szCs w:val="20"/>
          <w:lang w:val="en-GB" w:eastAsia="en-GB"/>
        </w:rPr>
        <w:t xml:space="preserve">he timer value may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typically </w:t>
      </w:r>
      <w:r w:rsidRPr="00E90378">
        <w:rPr>
          <w:rFonts w:ascii="Times New Roman" w:hAnsi="Times New Roman"/>
          <w:sz w:val="20"/>
          <w:szCs w:val="20"/>
          <w:lang w:val="en-GB" w:eastAsia="en-GB"/>
        </w:rPr>
        <w:t>be set to much higher value than for the UE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 in several procedures (</w:t>
      </w:r>
      <w:proofErr w:type="gramStart"/>
      <w:r>
        <w:rPr>
          <w:rFonts w:ascii="Times New Roman" w:hAnsi="Times New Roman"/>
          <w:sz w:val="20"/>
          <w:szCs w:val="20"/>
          <w:lang w:val="en-GB" w:eastAsia="en-GB"/>
        </w:rPr>
        <w:t>e.g.</w:t>
      </w:r>
      <w:proofErr w:type="gramEnd"/>
      <w:r>
        <w:rPr>
          <w:rFonts w:ascii="Times New Roman" w:hAnsi="Times New Roman"/>
          <w:sz w:val="20"/>
          <w:szCs w:val="20"/>
          <w:lang w:val="en-GB" w:eastAsia="en-GB"/>
        </w:rPr>
        <w:t xml:space="preserve"> RLF) since NCR is fixed node and </w:t>
      </w:r>
      <w:proofErr w:type="spellStart"/>
      <w:r>
        <w:rPr>
          <w:rFonts w:ascii="Times New Roman" w:hAnsi="Times New Roman"/>
          <w:sz w:val="20"/>
          <w:szCs w:val="20"/>
          <w:lang w:val="en-GB" w:eastAsia="en-GB"/>
        </w:rPr>
        <w:t>tigher</w:t>
      </w:r>
      <w:proofErr w:type="spellEnd"/>
      <w:r>
        <w:rPr>
          <w:rFonts w:ascii="Times New Roman" w:hAnsi="Times New Roman"/>
          <w:sz w:val="20"/>
          <w:szCs w:val="20"/>
          <w:lang w:val="en-GB" w:eastAsia="en-GB"/>
        </w:rPr>
        <w:t xml:space="preserve"> accuracy may not always be needed</w:t>
      </w:r>
      <w:r w:rsidRPr="00E90378"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47D22939" w14:textId="168BD202" w:rsidR="005E0CAC" w:rsidRPr="00E90378" w:rsidRDefault="005E0CAC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F66D3E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pecify </w:t>
      </w:r>
      <w:r w:rsidR="00F66D3E">
        <w:rPr>
          <w:rFonts w:ascii="Times New Roman" w:hAnsi="Times New Roman"/>
          <w:sz w:val="20"/>
          <w:szCs w:val="20"/>
        </w:rPr>
        <w:t xml:space="preserve">initial transmit </w:t>
      </w:r>
      <w:proofErr w:type="spellStart"/>
      <w:r w:rsidR="00F66D3E">
        <w:rPr>
          <w:rFonts w:ascii="Times New Roman" w:hAnsi="Times New Roman"/>
          <w:sz w:val="20"/>
          <w:szCs w:val="20"/>
        </w:rPr>
        <w:t>erro</w:t>
      </w:r>
      <w:proofErr w:type="spellEnd"/>
      <w:r w:rsidR="00F66D3E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F66D3E">
        <w:rPr>
          <w:rFonts w:ascii="Times New Roman" w:hAnsi="Times New Roman"/>
          <w:sz w:val="20"/>
          <w:szCs w:val="20"/>
        </w:rPr>
        <w:t>Te</w:t>
      </w:r>
      <w:proofErr w:type="spellEnd"/>
      <w:r w:rsidR="00F66D3E">
        <w:rPr>
          <w:rFonts w:ascii="Times New Roman" w:hAnsi="Times New Roman"/>
          <w:sz w:val="20"/>
          <w:szCs w:val="20"/>
        </w:rPr>
        <w:t xml:space="preserve">) </w:t>
      </w:r>
      <w:r w:rsidR="00D84CAC">
        <w:rPr>
          <w:rFonts w:ascii="Times New Roman" w:hAnsi="Times New Roman"/>
          <w:sz w:val="20"/>
          <w:szCs w:val="20"/>
        </w:rPr>
        <w:t xml:space="preserve">requirements </w:t>
      </w:r>
      <w:r>
        <w:rPr>
          <w:rFonts w:ascii="Times New Roman" w:hAnsi="Times New Roman"/>
          <w:sz w:val="20"/>
          <w:szCs w:val="20"/>
        </w:rPr>
        <w:t>for NCR-MT</w:t>
      </w:r>
      <w:r w:rsidR="00F66D3E">
        <w:rPr>
          <w:rFonts w:ascii="Times New Roman" w:hAnsi="Times New Roman"/>
          <w:sz w:val="20"/>
          <w:szCs w:val="20"/>
        </w:rPr>
        <w:t xml:space="preserve"> by reusing </w:t>
      </w:r>
      <w:proofErr w:type="spellStart"/>
      <w:r w:rsidR="00F66D3E">
        <w:rPr>
          <w:rFonts w:ascii="Times New Roman" w:hAnsi="Times New Roman"/>
          <w:sz w:val="20"/>
          <w:szCs w:val="20"/>
        </w:rPr>
        <w:t>Te</w:t>
      </w:r>
      <w:proofErr w:type="spellEnd"/>
      <w:r w:rsidR="00F66D3E">
        <w:rPr>
          <w:rFonts w:ascii="Times New Roman" w:hAnsi="Times New Roman"/>
          <w:sz w:val="20"/>
          <w:szCs w:val="20"/>
        </w:rPr>
        <w:t xml:space="preserve"> </w:t>
      </w:r>
      <w:r w:rsidR="00E90378">
        <w:rPr>
          <w:rFonts w:ascii="Times New Roman" w:hAnsi="Times New Roman"/>
          <w:sz w:val="20"/>
          <w:szCs w:val="20"/>
        </w:rPr>
        <w:t xml:space="preserve">requirements </w:t>
      </w:r>
      <w:r w:rsidR="00F66D3E">
        <w:rPr>
          <w:rFonts w:ascii="Times New Roman" w:hAnsi="Times New Roman"/>
          <w:sz w:val="20"/>
          <w:szCs w:val="20"/>
        </w:rPr>
        <w:t>defined for UE in clause 7</w:t>
      </w:r>
      <w:r w:rsidR="00E90378">
        <w:rPr>
          <w:rFonts w:ascii="Times New Roman" w:hAnsi="Times New Roman"/>
          <w:sz w:val="20"/>
          <w:szCs w:val="20"/>
        </w:rPr>
        <w:t>.1</w:t>
      </w:r>
      <w:r w:rsidR="00F66D3E">
        <w:rPr>
          <w:rFonts w:ascii="Times New Roman" w:hAnsi="Times New Roman"/>
          <w:sz w:val="20"/>
          <w:szCs w:val="20"/>
        </w:rPr>
        <w:t xml:space="preserve"> in 38.133 for FR1 and FR2-1</w:t>
      </w:r>
      <w:r w:rsidR="00E90378">
        <w:rPr>
          <w:rFonts w:ascii="Times New Roman" w:hAnsi="Times New Roman"/>
          <w:sz w:val="20"/>
          <w:szCs w:val="20"/>
        </w:rPr>
        <w:t xml:space="preserve"> and for single carrier operation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C15AD18" w14:textId="4BA9BE79" w:rsidR="00E90378" w:rsidRPr="00E90378" w:rsidRDefault="00E90378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</w:t>
      </w:r>
      <w:r w:rsidRPr="00E90378">
        <w:rPr>
          <w:rFonts w:ascii="Times New Roman" w:hAnsi="Times New Roman"/>
          <w:sz w:val="20"/>
          <w:szCs w:val="20"/>
        </w:rPr>
        <w:t>gradual timing adjustment requirements for NCR-MT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9FD131B" w14:textId="0FF1643B" w:rsidR="00E90378" w:rsidRPr="00E90378" w:rsidRDefault="00E90378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Do not specify timer accuracy</w:t>
      </w:r>
      <w:r w:rsidRPr="00E90378">
        <w:rPr>
          <w:rFonts w:ascii="Times New Roman" w:hAnsi="Times New Roman"/>
          <w:sz w:val="20"/>
          <w:szCs w:val="20"/>
        </w:rPr>
        <w:t xml:space="preserve"> requirements for NCR-MT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0C9441A" w14:textId="13DFED97" w:rsidR="00F66D3E" w:rsidRPr="004B07BA" w:rsidRDefault="00F66D3E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E90378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Specify TA adjustment accuracy requirements for NCR-MT by reusing the TA adjustment accuracies defined for UE in clause 7.3 in 38.133 for FR1 and FR2-1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0AA8250" w14:textId="2EDDBC01" w:rsidR="00C96D7D" w:rsidRPr="00F66D3E" w:rsidRDefault="00C96D7D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Te</w:t>
      </w:r>
      <w:proofErr w:type="spellEnd"/>
      <w:r>
        <w:rPr>
          <w:rFonts w:ascii="Times New Roman" w:hAnsi="Times New Roman"/>
          <w:sz w:val="20"/>
          <w:szCs w:val="20"/>
        </w:rPr>
        <w:t xml:space="preserve"> and TA adjustment accuracy requirements are applicable to both local area </w:t>
      </w:r>
      <w:r w:rsidR="00A770F8">
        <w:rPr>
          <w:rFonts w:ascii="Times New Roman" w:hAnsi="Times New Roman"/>
          <w:sz w:val="20"/>
          <w:szCs w:val="20"/>
        </w:rPr>
        <w:t xml:space="preserve">NCR </w:t>
      </w:r>
      <w:r w:rsidR="00A44327">
        <w:rPr>
          <w:rFonts w:ascii="Times New Roman" w:hAnsi="Times New Roman"/>
          <w:sz w:val="20"/>
          <w:szCs w:val="20"/>
        </w:rPr>
        <w:t xml:space="preserve">and wide area NCR classes. </w:t>
      </w:r>
    </w:p>
    <w:p w14:paraId="50643898" w14:textId="3D0A377C" w:rsidR="009D7EA3" w:rsidRPr="009D7EA3" w:rsidRDefault="00F66D3E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F66D3E">
        <w:rPr>
          <w:rFonts w:eastAsia="SimSun"/>
          <w:b/>
          <w:bCs/>
          <w:sz w:val="20"/>
          <w:szCs w:val="20"/>
          <w:u w:val="single"/>
          <w:lang w:val="en-GB"/>
        </w:rPr>
        <w:t>Adaptive NCR-MT beamforming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56B27FA6" w14:textId="4CF6EB24" w:rsidR="00E90378" w:rsidRDefault="00E90378" w:rsidP="00E9037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1E0512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1E0512" w:rsidRPr="001E0512">
        <w:rPr>
          <w:rFonts w:ascii="Times New Roman" w:hAnsi="Times New Roman"/>
          <w:sz w:val="20"/>
          <w:szCs w:val="20"/>
        </w:rPr>
        <w:t>TCI state indication/configuration for the NCR-MT on the C-link</w:t>
      </w:r>
      <w:r w:rsidR="001E0512">
        <w:rPr>
          <w:rFonts w:ascii="Times New Roman" w:hAnsi="Times New Roman"/>
          <w:sz w:val="20"/>
          <w:szCs w:val="20"/>
        </w:rPr>
        <w:t xml:space="preserve"> is supported like for the UE. </w:t>
      </w:r>
    </w:p>
    <w:p w14:paraId="134B9C29" w14:textId="0FBE84D5" w:rsidR="00E90378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NCR is fixed node and radio conditions between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gNB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and NCR-MT will be quite stable especially for wide area NCR, which has planned deployment. </w:t>
      </w:r>
    </w:p>
    <w:p w14:paraId="58CD4FE0" w14:textId="1FCDE3FE" w:rsidR="009058BD" w:rsidRPr="001E0512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E0512">
        <w:rPr>
          <w:rFonts w:ascii="Times New Roman" w:hAnsi="Times New Roman"/>
          <w:sz w:val="20"/>
          <w:szCs w:val="20"/>
        </w:rPr>
        <w:t>The a</w:t>
      </w:r>
      <w:r w:rsidR="001E0512" w:rsidRPr="001E0512">
        <w:rPr>
          <w:rFonts w:ascii="Times New Roman" w:hAnsi="Times New Roman"/>
          <w:sz w:val="20"/>
          <w:szCs w:val="20"/>
        </w:rPr>
        <w:t>daptive NCR-MT beamforming</w:t>
      </w:r>
      <w:r w:rsidR="001E0512">
        <w:rPr>
          <w:rFonts w:ascii="Times New Roman" w:hAnsi="Times New Roman"/>
          <w:sz w:val="20"/>
          <w:szCs w:val="20"/>
        </w:rPr>
        <w:t xml:space="preserve"> </w:t>
      </w:r>
      <w:r w:rsidR="005C2026">
        <w:rPr>
          <w:rFonts w:ascii="Times New Roman" w:hAnsi="Times New Roman"/>
          <w:sz w:val="20"/>
          <w:szCs w:val="20"/>
        </w:rPr>
        <w:t xml:space="preserve">requirements </w:t>
      </w:r>
      <w:r w:rsidR="001E0512">
        <w:rPr>
          <w:rFonts w:ascii="Times New Roman" w:hAnsi="Times New Roman"/>
          <w:sz w:val="20"/>
          <w:szCs w:val="20"/>
        </w:rPr>
        <w:t xml:space="preserve">are </w:t>
      </w:r>
      <w:r w:rsidR="0077373B">
        <w:rPr>
          <w:rFonts w:ascii="Times New Roman" w:hAnsi="Times New Roman"/>
          <w:sz w:val="20"/>
          <w:szCs w:val="20"/>
        </w:rPr>
        <w:t xml:space="preserve">applicable </w:t>
      </w:r>
      <w:r w:rsidR="001E0512">
        <w:rPr>
          <w:rFonts w:ascii="Times New Roman" w:hAnsi="Times New Roman"/>
          <w:sz w:val="20"/>
          <w:szCs w:val="20"/>
        </w:rPr>
        <w:t xml:space="preserve">only </w:t>
      </w:r>
      <w:r w:rsidR="0077373B">
        <w:rPr>
          <w:rFonts w:ascii="Times New Roman" w:hAnsi="Times New Roman"/>
          <w:sz w:val="20"/>
          <w:szCs w:val="20"/>
        </w:rPr>
        <w:t xml:space="preserve">to </w:t>
      </w:r>
      <w:r w:rsidR="001E0512">
        <w:rPr>
          <w:rFonts w:ascii="Times New Roman" w:hAnsi="Times New Roman"/>
          <w:sz w:val="20"/>
          <w:szCs w:val="20"/>
        </w:rPr>
        <w:t>local area (LA) NCR class</w:t>
      </w:r>
      <w:r w:rsidR="00900B78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6D22AF41" w14:textId="109D4D80" w:rsidR="001E0512" w:rsidRPr="009D7EA3" w:rsidRDefault="001E0512" w:rsidP="001E0512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BFD, BFR and RLM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6AA4E57" w14:textId="3FF28311" w:rsid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BFD, BFR and RLM procedures are optional for </w:t>
      </w:r>
      <w:r w:rsidRPr="001E0512">
        <w:rPr>
          <w:rFonts w:ascii="Times New Roman" w:hAnsi="Times New Roman"/>
          <w:sz w:val="20"/>
          <w:szCs w:val="20"/>
        </w:rPr>
        <w:t>the NCR-MT on the C-link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1CA1255A" w14:textId="38B03C40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Do not specify requirements for BFD, BFR and RLM for NCR-MT on the C-link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0673519" w14:textId="3B059EE0" w:rsidR="001E0512" w:rsidRPr="009D7EA3" w:rsidRDefault="001E0512" w:rsidP="001E0512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Mobility procedures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526CD294" w14:textId="4302BA58" w:rsid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C</w:t>
      </w:r>
      <w:r w:rsidRPr="001E0512">
        <w:rPr>
          <w:rFonts w:ascii="Times New Roman" w:hAnsi="Times New Roman"/>
          <w:sz w:val="20"/>
          <w:szCs w:val="20"/>
        </w:rPr>
        <w:t xml:space="preserve">ell reselection and RRM measurements </w:t>
      </w:r>
      <w:r>
        <w:rPr>
          <w:rFonts w:ascii="Times New Roman" w:hAnsi="Times New Roman"/>
          <w:sz w:val="20"/>
          <w:szCs w:val="20"/>
        </w:rPr>
        <w:t xml:space="preserve">are supported only in </w:t>
      </w:r>
      <w:r w:rsidRPr="001E0512">
        <w:rPr>
          <w:rFonts w:ascii="Times New Roman" w:hAnsi="Times New Roman"/>
          <w:sz w:val="20"/>
          <w:szCs w:val="20"/>
        </w:rPr>
        <w:t>RRC_IDLE and RRC_INACTIVE states</w:t>
      </w:r>
      <w:r>
        <w:rPr>
          <w:rFonts w:ascii="Times New Roman" w:hAnsi="Times New Roman"/>
          <w:sz w:val="20"/>
          <w:szCs w:val="20"/>
        </w:rPr>
        <w:t>.</w:t>
      </w:r>
    </w:p>
    <w:p w14:paraId="5AB3A506" w14:textId="0FF5E30B" w:rsid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The c</w:t>
      </w:r>
      <w:r w:rsidRPr="001E0512">
        <w:rPr>
          <w:rFonts w:ascii="Times New Roman" w:hAnsi="Times New Roman"/>
          <w:sz w:val="20"/>
          <w:szCs w:val="20"/>
        </w:rPr>
        <w:t xml:space="preserve">ell reselection </w:t>
      </w:r>
      <w:r>
        <w:rPr>
          <w:rFonts w:ascii="Times New Roman" w:hAnsi="Times New Roman"/>
          <w:sz w:val="20"/>
          <w:szCs w:val="20"/>
        </w:rPr>
        <w:t>will be performed by the NCR-MT very rarely and delay will not be time critical since NCR is fixed node.</w:t>
      </w:r>
    </w:p>
    <w:p w14:paraId="6713D0C5" w14:textId="46870E24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Handover </w:t>
      </w:r>
      <w:r w:rsidRPr="001E0512">
        <w:rPr>
          <w:rFonts w:ascii="Times New Roman" w:hAnsi="Times New Roman"/>
          <w:sz w:val="20"/>
          <w:szCs w:val="20"/>
        </w:rPr>
        <w:t xml:space="preserve">and RRM measurements </w:t>
      </w:r>
      <w:r>
        <w:rPr>
          <w:rFonts w:ascii="Times New Roman" w:hAnsi="Times New Roman"/>
          <w:sz w:val="20"/>
          <w:szCs w:val="20"/>
        </w:rPr>
        <w:t xml:space="preserve">are not supported in </w:t>
      </w:r>
      <w:r w:rsidRPr="001E0512">
        <w:rPr>
          <w:rFonts w:ascii="Times New Roman" w:hAnsi="Times New Roman"/>
          <w:sz w:val="20"/>
          <w:szCs w:val="20"/>
        </w:rPr>
        <w:t>RRC_</w:t>
      </w:r>
      <w:r>
        <w:rPr>
          <w:rFonts w:ascii="Times New Roman" w:hAnsi="Times New Roman"/>
          <w:sz w:val="20"/>
          <w:szCs w:val="20"/>
        </w:rPr>
        <w:t>CONNECTED</w:t>
      </w:r>
      <w:r w:rsidRPr="001E0512">
        <w:rPr>
          <w:rFonts w:ascii="Times New Roman" w:hAnsi="Times New Roman"/>
          <w:sz w:val="20"/>
          <w:szCs w:val="20"/>
        </w:rPr>
        <w:t xml:space="preserve"> state</w:t>
      </w:r>
      <w:r>
        <w:rPr>
          <w:rFonts w:ascii="Times New Roman" w:hAnsi="Times New Roman"/>
          <w:sz w:val="20"/>
          <w:szCs w:val="20"/>
        </w:rPr>
        <w:t>.</w:t>
      </w:r>
    </w:p>
    <w:p w14:paraId="6124D7BF" w14:textId="39FCFB27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10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1E0512">
        <w:rPr>
          <w:rFonts w:ascii="Times New Roman" w:hAnsi="Times New Roman"/>
          <w:sz w:val="20"/>
          <w:szCs w:val="20"/>
        </w:rPr>
        <w:t>RRC re-establishment</w:t>
      </w:r>
      <w:r>
        <w:rPr>
          <w:rFonts w:ascii="Times New Roman" w:hAnsi="Times New Roman"/>
          <w:sz w:val="20"/>
          <w:szCs w:val="20"/>
        </w:rPr>
        <w:t>, which occurs due to the RLF, will be performed by the NCR-MT also very rarely since NCR is fixed node.</w:t>
      </w:r>
    </w:p>
    <w:p w14:paraId="5E10AA6E" w14:textId="5C0426D5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8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Do not specify requirements for cell reselection for NCR-MT on the C-link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97A98B5" w14:textId="2652B370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A44327">
        <w:rPr>
          <w:rFonts w:ascii="Times New Roman" w:hAnsi="Times New Roman"/>
          <w:b/>
          <w:bCs/>
          <w:sz w:val="20"/>
          <w:szCs w:val="20"/>
        </w:rPr>
        <w:t>9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Do not specify requirements for RRC re-establishment for NCR-MT on the C-link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5C2026">
      <w:pPr>
        <w:pStyle w:val="Heading1"/>
        <w:spacing w:before="360" w:after="0"/>
        <w:ind w:left="431" w:hanging="431"/>
        <w:rPr>
          <w:szCs w:val="36"/>
        </w:rPr>
      </w:pPr>
      <w:r w:rsidRPr="008C3412">
        <w:t>References</w:t>
      </w:r>
    </w:p>
    <w:bookmarkEnd w:id="1"/>
    <w:bookmarkEnd w:id="2"/>
    <w:p w14:paraId="35FBF988" w14:textId="626B2EEF" w:rsidR="007220BB" w:rsidRDefault="00EB34E8" w:rsidP="005C2026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B34E8">
        <w:rPr>
          <w:rFonts w:ascii="Times New Roman" w:hAnsi="Times New Roman"/>
          <w:sz w:val="20"/>
          <w:szCs w:val="20"/>
        </w:rPr>
        <w:t>R4-2220708</w:t>
      </w:r>
      <w:r w:rsidR="00636F7B" w:rsidRPr="007220BB">
        <w:rPr>
          <w:rFonts w:ascii="Times New Roman" w:hAnsi="Times New Roman"/>
          <w:sz w:val="20"/>
          <w:szCs w:val="20"/>
        </w:rPr>
        <w:t xml:space="preserve">, </w:t>
      </w:r>
      <w:r w:rsidR="0043336D" w:rsidRPr="0043336D">
        <w:rPr>
          <w:rFonts w:ascii="Times New Roman" w:hAnsi="Times New Roman"/>
          <w:sz w:val="20"/>
          <w:szCs w:val="20"/>
        </w:rPr>
        <w:t>WF on NR Network-controlled Repeaters RRM requirements</w:t>
      </w:r>
      <w:r w:rsidR="00636F7B" w:rsidRPr="007220BB">
        <w:rPr>
          <w:rFonts w:ascii="Times New Roman" w:hAnsi="Times New Roman"/>
          <w:sz w:val="20"/>
          <w:szCs w:val="20"/>
        </w:rPr>
        <w:t>, ZTE Corporation</w:t>
      </w:r>
    </w:p>
    <w:p w14:paraId="44F464DC" w14:textId="108D8D87" w:rsidR="00111C91" w:rsidRPr="00111C91" w:rsidRDefault="005E10BB" w:rsidP="005C2026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5E10BB">
        <w:rPr>
          <w:rFonts w:ascii="Times New Roman" w:hAnsi="Times New Roman"/>
          <w:sz w:val="20"/>
          <w:szCs w:val="20"/>
        </w:rPr>
        <w:t>R4-2219256</w:t>
      </w:r>
      <w:r w:rsidR="00111C91" w:rsidRPr="007220BB">
        <w:rPr>
          <w:rFonts w:ascii="Times New Roman" w:hAnsi="Times New Roman"/>
          <w:sz w:val="20"/>
          <w:szCs w:val="20"/>
        </w:rPr>
        <w:t xml:space="preserve">, </w:t>
      </w:r>
      <w:r w:rsidR="00D91207" w:rsidRPr="00D91207">
        <w:rPr>
          <w:rFonts w:ascii="Times New Roman" w:hAnsi="Times New Roman"/>
          <w:sz w:val="20"/>
          <w:szCs w:val="20"/>
        </w:rPr>
        <w:t>Discussion on RRM impacts for NR network-controlled repeaters</w:t>
      </w:r>
      <w:r w:rsidR="00111C91" w:rsidRPr="007220BB">
        <w:rPr>
          <w:rFonts w:ascii="Times New Roman" w:hAnsi="Times New Roman"/>
          <w:sz w:val="20"/>
          <w:szCs w:val="20"/>
        </w:rPr>
        <w:t xml:space="preserve">, </w:t>
      </w:r>
      <w:r w:rsidR="009526D2" w:rsidRPr="009526D2">
        <w:rPr>
          <w:rFonts w:ascii="Times New Roman" w:hAnsi="Times New Roman"/>
          <w:sz w:val="20"/>
          <w:szCs w:val="20"/>
        </w:rPr>
        <w:t xml:space="preserve">Huawei, </w:t>
      </w:r>
      <w:proofErr w:type="spellStart"/>
      <w:r w:rsidR="009526D2" w:rsidRPr="009526D2">
        <w:rPr>
          <w:rFonts w:ascii="Times New Roman" w:hAnsi="Times New Roman"/>
          <w:sz w:val="20"/>
          <w:szCs w:val="20"/>
        </w:rPr>
        <w:t>HiSilicon</w:t>
      </w:r>
      <w:proofErr w:type="spellEnd"/>
    </w:p>
    <w:p w14:paraId="7B613733" w14:textId="73354BB5" w:rsidR="00021E01" w:rsidRPr="007220BB" w:rsidRDefault="00021E01" w:rsidP="005C2026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021E01">
        <w:rPr>
          <w:rFonts w:ascii="Times New Roman" w:hAnsi="Times New Roman"/>
          <w:sz w:val="20"/>
          <w:szCs w:val="20"/>
        </w:rPr>
        <w:t>R4-2217471, WF on NCR RF requirements, ZTE</w:t>
      </w:r>
      <w:r w:rsidR="00225362">
        <w:rPr>
          <w:rFonts w:ascii="Times New Roman" w:hAnsi="Times New Roman"/>
          <w:sz w:val="20"/>
          <w:szCs w:val="20"/>
        </w:rPr>
        <w:t>.</w:t>
      </w:r>
    </w:p>
    <w:sectPr w:rsidR="00021E01" w:rsidRPr="007220B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6DD8" w14:textId="77777777" w:rsidR="00D61895" w:rsidRDefault="00D61895">
      <w:r>
        <w:separator/>
      </w:r>
    </w:p>
  </w:endnote>
  <w:endnote w:type="continuationSeparator" w:id="0">
    <w:p w14:paraId="542CDED4" w14:textId="77777777" w:rsidR="00D61895" w:rsidRDefault="00D61895">
      <w:r>
        <w:continuationSeparator/>
      </w:r>
    </w:p>
  </w:endnote>
  <w:endnote w:type="continuationNotice" w:id="1">
    <w:p w14:paraId="7302D6B6" w14:textId="77777777" w:rsidR="00D61895" w:rsidRDefault="00D61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D773" w14:textId="77777777" w:rsidR="00D61895" w:rsidRDefault="00D61895">
      <w:r>
        <w:separator/>
      </w:r>
    </w:p>
  </w:footnote>
  <w:footnote w:type="continuationSeparator" w:id="0">
    <w:p w14:paraId="524AAFD8" w14:textId="77777777" w:rsidR="00D61895" w:rsidRDefault="00D61895">
      <w:r>
        <w:continuationSeparator/>
      </w:r>
    </w:p>
  </w:footnote>
  <w:footnote w:type="continuationNotice" w:id="1">
    <w:p w14:paraId="054FBD79" w14:textId="77777777" w:rsidR="00D61895" w:rsidRDefault="00D61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B545A"/>
    <w:multiLevelType w:val="multilevel"/>
    <w:tmpl w:val="1FCB54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766A0F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640F4E"/>
    <w:multiLevelType w:val="hybridMultilevel"/>
    <w:tmpl w:val="CFB636B4"/>
    <w:lvl w:ilvl="0" w:tplc="200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1"/>
  </w:num>
  <w:num w:numId="2" w16cid:durableId="1457868962">
    <w:abstractNumId w:val="4"/>
  </w:num>
  <w:num w:numId="3" w16cid:durableId="1812361534">
    <w:abstractNumId w:val="17"/>
  </w:num>
  <w:num w:numId="4" w16cid:durableId="463890049">
    <w:abstractNumId w:val="0"/>
  </w:num>
  <w:num w:numId="5" w16cid:durableId="959341600">
    <w:abstractNumId w:val="14"/>
  </w:num>
  <w:num w:numId="6" w16cid:durableId="1391808786">
    <w:abstractNumId w:val="11"/>
  </w:num>
  <w:num w:numId="7" w16cid:durableId="1454440666">
    <w:abstractNumId w:val="7"/>
  </w:num>
  <w:num w:numId="8" w16cid:durableId="979648002">
    <w:abstractNumId w:val="2"/>
  </w:num>
  <w:num w:numId="9" w16cid:durableId="632834379">
    <w:abstractNumId w:val="8"/>
  </w:num>
  <w:num w:numId="10" w16cid:durableId="1250426973">
    <w:abstractNumId w:val="6"/>
  </w:num>
  <w:num w:numId="11" w16cid:durableId="708992182">
    <w:abstractNumId w:val="15"/>
  </w:num>
  <w:num w:numId="12" w16cid:durableId="550263157">
    <w:abstractNumId w:val="19"/>
  </w:num>
  <w:num w:numId="13" w16cid:durableId="2039624582">
    <w:abstractNumId w:val="3"/>
  </w:num>
  <w:num w:numId="14" w16cid:durableId="152992695">
    <w:abstractNumId w:val="5"/>
  </w:num>
  <w:num w:numId="15" w16cid:durableId="369262535">
    <w:abstractNumId w:val="10"/>
  </w:num>
  <w:num w:numId="16" w16cid:durableId="837040088">
    <w:abstractNumId w:val="12"/>
  </w:num>
  <w:num w:numId="17" w16cid:durableId="876310479">
    <w:abstractNumId w:val="16"/>
  </w:num>
  <w:num w:numId="18" w16cid:durableId="145975933">
    <w:abstractNumId w:val="13"/>
  </w:num>
  <w:num w:numId="19" w16cid:durableId="987630975">
    <w:abstractNumId w:val="18"/>
  </w:num>
  <w:num w:numId="20" w16cid:durableId="39875317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E01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406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203"/>
    <w:rsid w:val="00057F2B"/>
    <w:rsid w:val="000600C9"/>
    <w:rsid w:val="00060506"/>
    <w:rsid w:val="00060C29"/>
    <w:rsid w:val="0006118C"/>
    <w:rsid w:val="00062731"/>
    <w:rsid w:val="00062B85"/>
    <w:rsid w:val="00062C4C"/>
    <w:rsid w:val="00062E2A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6F06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BF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1C9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6B8C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F5E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512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37D"/>
    <w:rsid w:val="001E5E0B"/>
    <w:rsid w:val="001E69C5"/>
    <w:rsid w:val="001E6BE8"/>
    <w:rsid w:val="001E6F15"/>
    <w:rsid w:val="001E71FA"/>
    <w:rsid w:val="001F02BB"/>
    <w:rsid w:val="001F05B3"/>
    <w:rsid w:val="001F05E0"/>
    <w:rsid w:val="001F0E39"/>
    <w:rsid w:val="001F183A"/>
    <w:rsid w:val="001F185B"/>
    <w:rsid w:val="001F1DC8"/>
    <w:rsid w:val="001F20F7"/>
    <w:rsid w:val="001F24BD"/>
    <w:rsid w:val="001F2900"/>
    <w:rsid w:val="001F2DAB"/>
    <w:rsid w:val="001F2F3B"/>
    <w:rsid w:val="001F40F1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362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49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AF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3F4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19F8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5E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555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879F7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2BF4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51D6"/>
    <w:rsid w:val="003F62C6"/>
    <w:rsid w:val="003F6800"/>
    <w:rsid w:val="003F68BE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36D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BD9"/>
    <w:rsid w:val="00486F13"/>
    <w:rsid w:val="0048714D"/>
    <w:rsid w:val="00487410"/>
    <w:rsid w:val="00487DEC"/>
    <w:rsid w:val="00490AC4"/>
    <w:rsid w:val="0049255E"/>
    <w:rsid w:val="004928CA"/>
    <w:rsid w:val="00492C07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4D9"/>
    <w:rsid w:val="004B07BA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5CF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7AB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22C"/>
    <w:rsid w:val="005305EA"/>
    <w:rsid w:val="00530698"/>
    <w:rsid w:val="00530F77"/>
    <w:rsid w:val="0053187A"/>
    <w:rsid w:val="00532337"/>
    <w:rsid w:val="00532690"/>
    <w:rsid w:val="005328FE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5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1D2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026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0BB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336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C24"/>
    <w:rsid w:val="00623F19"/>
    <w:rsid w:val="00624EAE"/>
    <w:rsid w:val="006257ED"/>
    <w:rsid w:val="00625ECA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D41"/>
    <w:rsid w:val="00651FE3"/>
    <w:rsid w:val="00652555"/>
    <w:rsid w:val="00652581"/>
    <w:rsid w:val="0065341D"/>
    <w:rsid w:val="006535C9"/>
    <w:rsid w:val="00654A9B"/>
    <w:rsid w:val="00654E7E"/>
    <w:rsid w:val="00655F2F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2EDC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810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5AB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8C0"/>
    <w:rsid w:val="006D1C90"/>
    <w:rsid w:val="006D1CB1"/>
    <w:rsid w:val="006D270B"/>
    <w:rsid w:val="006D2DD9"/>
    <w:rsid w:val="006D306E"/>
    <w:rsid w:val="006D3376"/>
    <w:rsid w:val="006D3A6D"/>
    <w:rsid w:val="006D3EBB"/>
    <w:rsid w:val="006D4E5D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2C4B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068E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4F5B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73B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61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7E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A2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049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3B9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077"/>
    <w:rsid w:val="009526D2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5C6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4D8A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25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4F2E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18B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25E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27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2B7B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770F8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4D20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2D6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73F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F12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876AC"/>
    <w:rsid w:val="00B90669"/>
    <w:rsid w:val="00B908A1"/>
    <w:rsid w:val="00B90937"/>
    <w:rsid w:val="00B9124A"/>
    <w:rsid w:val="00B91B11"/>
    <w:rsid w:val="00B928C9"/>
    <w:rsid w:val="00B92B08"/>
    <w:rsid w:val="00B92F3A"/>
    <w:rsid w:val="00B935B4"/>
    <w:rsid w:val="00B94DD9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0DDD"/>
    <w:rsid w:val="00C01284"/>
    <w:rsid w:val="00C019E1"/>
    <w:rsid w:val="00C02037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1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442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EF1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B45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985"/>
    <w:rsid w:val="00C96844"/>
    <w:rsid w:val="00C96CC4"/>
    <w:rsid w:val="00C96D7D"/>
    <w:rsid w:val="00CA0304"/>
    <w:rsid w:val="00CA0882"/>
    <w:rsid w:val="00CA1001"/>
    <w:rsid w:val="00CA10FF"/>
    <w:rsid w:val="00CA17CB"/>
    <w:rsid w:val="00CA1CB5"/>
    <w:rsid w:val="00CA39CB"/>
    <w:rsid w:val="00CA3F16"/>
    <w:rsid w:val="00CA43FC"/>
    <w:rsid w:val="00CA448A"/>
    <w:rsid w:val="00CA48CB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3F4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3A29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4785A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1895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CC4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207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5367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2E55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1D6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91F"/>
    <w:rsid w:val="00DF5AD2"/>
    <w:rsid w:val="00DF6272"/>
    <w:rsid w:val="00DF701A"/>
    <w:rsid w:val="00DF703B"/>
    <w:rsid w:val="00DF79DB"/>
    <w:rsid w:val="00DF7D0E"/>
    <w:rsid w:val="00E00131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ACB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1C4C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37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09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478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4E8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5D5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3EF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CD0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6D3E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549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97F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3F3F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9BEEA8F"/>
  <w15:chartTrackingRefBased/>
  <w15:docId w15:val="{6F7A6464-2536-4518-B003-BF4CEA89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C4D20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AC4D20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sharepoint/v3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8A1B3-F0BC-4557-8722-B58AF133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1883</Words>
  <Characters>9862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11722</CharactersWithSpaces>
  <SharedDoc>false</SharedDoc>
  <HLinks>
    <vt:vector size="6" baseType="variant">
      <vt:variant>
        <vt:i4>3538979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areas/Topology Enhancements/NW-controlled Repeaters/RAN1 - Contributions/RAN1 %23112/R1-xxxxxx Side-control information and NCR behavior.docx?d=wa476244020024b058fefd0e602ff8f9a&amp;csf=1&amp;web=1&amp;e=HgIhIy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10</cp:revision>
  <cp:lastPrinted>1900-01-01T08:00:00Z</cp:lastPrinted>
  <dcterms:created xsi:type="dcterms:W3CDTF">2023-02-15T09:30:00Z</dcterms:created>
  <dcterms:modified xsi:type="dcterms:W3CDTF">2023-02-17T20:14:00Z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